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697B8B" w14:textId="77777777" w:rsidR="00026E91" w:rsidRDefault="00EE7C0A">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PROTOCOL FOR THE ELECTRONIC COMMUNICATION OF PERSONAL DATA BETWEEN THE ROADS AND TRAFFIC AGENCY AND </w:t>
      </w:r>
      <w:r>
        <w:rPr>
          <w:rFonts w:ascii="FlandersArtSans-Regular" w:eastAsia="FlandersArtSans-Regular" w:hAnsi="FlandersArtSans-Regular" w:cs="FlandersArtSans-Regular"/>
          <w:highlight w:val="yellow"/>
        </w:rPr>
        <w:t>[name of company]</w:t>
      </w:r>
    </w:p>
    <w:p w14:paraId="29B5680D" w14:textId="77777777" w:rsidR="00026E91" w:rsidRDefault="00EE7C0A">
      <w:pPr>
        <w:pBdr>
          <w:top w:val="single" w:sz="4" w:space="1" w:color="000000"/>
          <w:left w:val="single" w:sz="4" w:space="4" w:color="000000"/>
          <w:bottom w:val="single" w:sz="4" w:space="1" w:color="000000"/>
          <w:right w:val="single" w:sz="4" w:space="4" w:color="000000"/>
        </w:pBd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under [MOBILIDATA APPLICATIONS FOR AUXILIARY AND SERVICE VEHICLES]</w:t>
      </w:r>
    </w:p>
    <w:p w14:paraId="2F658B6C" w14:textId="02867EB7" w:rsidR="00026E91" w:rsidRDefault="006D6E5E">
      <w:pPr>
        <w:jc w:val="center"/>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30</w:t>
      </w:r>
      <w:r w:rsidR="00D80E0E">
        <w:rPr>
          <w:rFonts w:ascii="FlandersArtSans-Regular" w:eastAsia="FlandersArtSans-Regular" w:hAnsi="FlandersArtSans-Regular" w:cs="FlandersArtSans-Regular"/>
          <w:highlight w:val="yellow"/>
        </w:rPr>
        <w:t>/0</w:t>
      </w:r>
      <w:r>
        <w:rPr>
          <w:rFonts w:ascii="FlandersArtSans-Regular" w:eastAsia="FlandersArtSans-Regular" w:hAnsi="FlandersArtSans-Regular" w:cs="FlandersArtSans-Regular"/>
          <w:highlight w:val="yellow"/>
        </w:rPr>
        <w:t>6</w:t>
      </w:r>
      <w:r w:rsidR="00D80E0E">
        <w:rPr>
          <w:rFonts w:ascii="FlandersArtSans-Regular" w:eastAsia="FlandersArtSans-Regular" w:hAnsi="FlandersArtSans-Regular" w:cs="FlandersArtSans-Regular"/>
          <w:highlight w:val="yellow"/>
        </w:rPr>
        <w:t>/2026</w:t>
      </w:r>
    </w:p>
    <w:p w14:paraId="65A279C3" w14:textId="77777777" w:rsidR="00026E91" w:rsidRDefault="00EE7C0A">
      <w:pPr>
        <w:jc w:val="both"/>
        <w:rPr>
          <w:rFonts w:ascii="FlandersArtSans-Regular" w:eastAsia="FlandersArtSans-Regular" w:hAnsi="FlandersArtSans-Regular" w:cs="FlandersArtSans-Regular"/>
          <w:i/>
          <w:iCs/>
          <w:sz w:val="16"/>
          <w:szCs w:val="16"/>
        </w:rPr>
      </w:pPr>
      <w:r>
        <w:rPr>
          <w:rFonts w:ascii="FlandersArtSans-Regular" w:eastAsia="FlandersArtSans-Regular" w:hAnsi="FlandersArtSans-Regular" w:cs="FlandersArtSans-Regular"/>
          <w:i/>
          <w:iCs/>
          <w:sz w:val="16"/>
          <w:szCs w:val="16"/>
        </w:rPr>
        <w:t>This Protocol is concluded in accordance with Article 8, §1, of the Decree of 18 July 2008 on electronic administrative data traffic.</w:t>
      </w:r>
    </w:p>
    <w:p w14:paraId="25260B47" w14:textId="77777777" w:rsidR="00026E91" w:rsidRDefault="00EE7C0A">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BETWEEN</w:t>
      </w:r>
    </w:p>
    <w:p w14:paraId="3F8B69AD" w14:textId="77777777" w:rsidR="00026E91" w:rsidRDefault="00EE7C0A">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THE FLEMISH REGION,</w:t>
      </w:r>
    </w:p>
    <w:p w14:paraId="6261E53E"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represented in this by the Flemish Government, by delegation under </w:t>
      </w:r>
      <w:r>
        <w:rPr>
          <w:rFonts w:ascii="FlandersArtSans-Regular" w:eastAsia="FlandersArtSans-Regular" w:hAnsi="FlandersArtSans-Regular" w:cs="FlandersArtSans-Regular"/>
          <w:highlight w:val="yellow"/>
        </w:rPr>
        <w:t>[name]</w:t>
      </w:r>
      <w:r>
        <w:rPr>
          <w:rFonts w:ascii="FlandersArtSans-Regular" w:eastAsia="FlandersArtSans-Regular" w:hAnsi="FlandersArtSans-Regular" w:cs="FlandersArtSans-Regular"/>
        </w:rPr>
        <w:t>, Flemish Minister for Mobility, Public Works, Ports and Sport,</w:t>
      </w:r>
    </w:p>
    <w:p w14:paraId="60A45BBB"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represented in this delegation by </w:t>
      </w:r>
      <w:r>
        <w:rPr>
          <w:rFonts w:ascii="FlandersArtSans-Regular" w:eastAsia="FlandersArtSans-Regular" w:hAnsi="FlandersArtSans-Regular" w:cs="FlandersArtSans-Regular"/>
          <w:highlight w:val="yellow"/>
        </w:rPr>
        <w:t>[name]</w:t>
      </w:r>
      <w:r>
        <w:rPr>
          <w:rFonts w:ascii="FlandersArtSans-Regular" w:eastAsia="FlandersArtSans-Regular" w:hAnsi="FlandersArtSans-Regular" w:cs="FlandersArtSans-Regular"/>
        </w:rPr>
        <w:t>, in its capacity as administrator-general of the internally accredited without legal personality</w:t>
      </w:r>
    </w:p>
    <w:p w14:paraId="1C5FF778" w14:textId="77777777" w:rsidR="00026E91" w:rsidRDefault="00EE7C0A">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Road and Traffic Agency,</w:t>
      </w:r>
    </w:p>
    <w:p w14:paraId="28A5649A"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entity registered in the Crossroads Bank Enterprises under the company number </w:t>
      </w:r>
      <w:r>
        <w:rPr>
          <w:rFonts w:ascii="FlandersArtSans-Regular" w:eastAsia="FlandersArtSans-Regular" w:hAnsi="FlandersArtSans-Regular" w:cs="FlandersArtSans-Regular"/>
          <w:highlight w:val="yellow"/>
        </w:rPr>
        <w:t>[company number]</w:t>
      </w:r>
      <w:r>
        <w:rPr>
          <w:rFonts w:ascii="FlandersArtSans-Regular" w:eastAsia="FlandersArtSans-Regular" w:hAnsi="FlandersArtSans-Regular" w:cs="FlandersArtSans-Regular"/>
        </w:rPr>
        <w:t xml:space="preserve"> with establishment unit at </w:t>
      </w:r>
      <w:r>
        <w:rPr>
          <w:rFonts w:ascii="FlandersArtSans-Regular" w:eastAsia="FlandersArtSans-Regular" w:hAnsi="FlandersArtSans-Regular" w:cs="FlandersArtSans-Regular"/>
          <w:highlight w:val="yellow"/>
        </w:rPr>
        <w:t>[address]</w:t>
      </w:r>
    </w:p>
    <w:p w14:paraId="6C112FA6"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w:t>
      </w:r>
      <w:r>
        <w:rPr>
          <w:rFonts w:ascii="FlandersArtSans-Regular" w:eastAsia="FlandersArtSans-Regular" w:hAnsi="FlandersArtSans-Regular" w:cs="FlandersArtSans-Regular"/>
          <w:b/>
          <w:bCs/>
        </w:rPr>
        <w:t>AWV</w:t>
      </w:r>
      <w:r>
        <w:rPr>
          <w:rFonts w:ascii="FlandersArtSans-Regular" w:eastAsia="FlandersArtSans-Regular" w:hAnsi="FlandersArtSans-Regular" w:cs="FlandersArtSans-Regular"/>
        </w:rPr>
        <w:t>’;</w:t>
      </w:r>
    </w:p>
    <w:p w14:paraId="6A5DECFC" w14:textId="77777777" w:rsidR="00026E91" w:rsidRDefault="00026E91">
      <w:pPr>
        <w:jc w:val="both"/>
        <w:rPr>
          <w:rFonts w:ascii="FlandersArtSans-Regular" w:eastAsia="FlandersArtSans-Regular" w:hAnsi="FlandersArtSans-Regular" w:cs="FlandersArtSans-Regular"/>
          <w:b/>
          <w:bCs/>
        </w:rPr>
      </w:pPr>
    </w:p>
    <w:p w14:paraId="30597F27" w14:textId="77777777" w:rsidR="00026E91" w:rsidRDefault="00EE7C0A">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AND</w:t>
      </w:r>
    </w:p>
    <w:p w14:paraId="746FBB74" w14:textId="77777777" w:rsidR="00026E91" w:rsidRDefault="00026E91">
      <w:pPr>
        <w:jc w:val="both"/>
        <w:rPr>
          <w:rFonts w:ascii="FlandersArtSans-Regular" w:eastAsia="FlandersArtSans-Regular" w:hAnsi="FlandersArtSans-Regular" w:cs="FlandersArtSans-Regular"/>
          <w:b/>
          <w:bCs/>
        </w:rPr>
      </w:pPr>
    </w:p>
    <w:p w14:paraId="7D774B7F" w14:textId="77777777" w:rsidR="00026E91" w:rsidRDefault="00026E91">
      <w:pPr>
        <w:jc w:val="both"/>
        <w:rPr>
          <w:rFonts w:ascii="FlandersArtSans-Regular" w:eastAsia="FlandersArtSans-Regular" w:hAnsi="FlandersArtSans-Regular" w:cs="FlandersArtSans-Regular"/>
          <w:b/>
          <w:bCs/>
        </w:rPr>
      </w:pPr>
    </w:p>
    <w:p w14:paraId="649838CD" w14:textId="77777777" w:rsidR="00026E91" w:rsidRDefault="00EE7C0A">
      <w:pPr>
        <w:jc w:val="both"/>
        <w:rPr>
          <w:rFonts w:ascii="FlandersArtSans-Regular" w:eastAsia="FlandersArtSans-Regular" w:hAnsi="FlandersArtSans-Regular" w:cs="FlandersArtSans-Regular"/>
          <w:b/>
          <w:bCs/>
          <w:shd w:val="clear" w:color="auto" w:fill="FF9900"/>
        </w:rPr>
      </w:pPr>
      <w:r>
        <w:rPr>
          <w:rFonts w:ascii="FlandersArtSans-Regular" w:eastAsia="FlandersArtSans-Regular" w:hAnsi="FlandersArtSans-Regular" w:cs="FlandersArtSans-Regular"/>
          <w:b/>
          <w:bCs/>
          <w:highlight w:val="yellow"/>
        </w:rPr>
        <w:t>[name]</w:t>
      </w:r>
      <w:r>
        <w:rPr>
          <w:rFonts w:ascii="FlandersArtSans-Regular" w:eastAsia="FlandersArtSans-Regular" w:hAnsi="FlandersArtSans-Regular" w:cs="FlandersArtSans-Regular"/>
          <w:b/>
          <w:bCs/>
        </w:rPr>
        <w:t xml:space="preserve">, represented by the </w:t>
      </w:r>
      <w:r>
        <w:rPr>
          <w:rFonts w:ascii="FlandersArtSans-Regular" w:eastAsia="FlandersArtSans-Regular" w:hAnsi="FlandersArtSans-Regular" w:cs="FlandersArtSans-Regular"/>
          <w:b/>
          <w:bCs/>
          <w:highlight w:val="yellow"/>
        </w:rPr>
        <w:t>[Address, Name, First Name], [Function],</w:t>
      </w:r>
    </w:p>
    <w:p w14:paraId="3EC7FF71" w14:textId="20E6017F" w:rsidR="00026E91" w:rsidRDefault="00EE7C0A">
      <w:pPr>
        <w:jc w:val="both"/>
        <w:rPr>
          <w:rFonts w:ascii="FlandersArtSans-Regular" w:eastAsia="FlandersArtSans-Regular" w:hAnsi="FlandersArtSans-Regular" w:cs="FlandersArtSans-Regular"/>
          <w:b/>
          <w:bCs/>
          <w:highlight w:val="yellow"/>
        </w:rPr>
      </w:pPr>
      <w:r>
        <w:rPr>
          <w:rFonts w:ascii="FlandersArtSans-Regular" w:eastAsia="FlandersArtSans-Regular" w:hAnsi="FlandersArtSans-Regular" w:cs="FlandersArtSans-Regular"/>
          <w:b/>
          <w:bCs/>
        </w:rPr>
        <w:t xml:space="preserve">registered in the </w:t>
      </w:r>
      <w:r w:rsidR="00D80E0E">
        <w:rPr>
          <w:rFonts w:ascii="FlandersArtSans-Regular" w:eastAsia="FlandersArtSans-Regular" w:hAnsi="FlandersArtSans-Regular" w:cs="FlandersArtSans-Regular"/>
          <w:b/>
          <w:bCs/>
        </w:rPr>
        <w:t>KBO</w:t>
      </w:r>
      <w:r>
        <w:rPr>
          <w:rFonts w:ascii="FlandersArtSans-Regular" w:eastAsia="FlandersArtSans-Regular" w:hAnsi="FlandersArtSans-Regular" w:cs="FlandersArtSans-Regular"/>
          <w:b/>
          <w:bCs/>
        </w:rPr>
        <w:t xml:space="preserve"> with number </w:t>
      </w:r>
      <w:r>
        <w:rPr>
          <w:rFonts w:ascii="FlandersArtSans-Regular" w:eastAsia="FlandersArtSans-Regular" w:hAnsi="FlandersArtSans-Regular" w:cs="FlandersArtSans-Regular"/>
          <w:b/>
          <w:bCs/>
          <w:highlight w:val="yellow"/>
        </w:rPr>
        <w:t>[company number]</w:t>
      </w:r>
      <w:r>
        <w:rPr>
          <w:rFonts w:ascii="FlandersArtSans-Regular" w:eastAsia="FlandersArtSans-Regular" w:hAnsi="FlandersArtSans-Regular" w:cs="FlandersArtSans-Regular"/>
          <w:b/>
          <w:bCs/>
        </w:rPr>
        <w:t xml:space="preserve"> whose administrative seat is located at </w:t>
      </w:r>
      <w:r>
        <w:rPr>
          <w:rFonts w:ascii="FlandersArtSans-Regular" w:eastAsia="FlandersArtSans-Regular" w:hAnsi="FlandersArtSans-Regular" w:cs="FlandersArtSans-Regular"/>
          <w:b/>
          <w:bCs/>
          <w:highlight w:val="yellow"/>
        </w:rPr>
        <w:t>[address]</w:t>
      </w:r>
    </w:p>
    <w:p w14:paraId="199F6C44"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t>
      </w:r>
      <w:r>
        <w:rPr>
          <w:rFonts w:ascii="FlandersArtSans-Regular" w:eastAsia="FlandersArtSans-Regular" w:hAnsi="FlandersArtSans-Regular" w:cs="FlandersArtSans-Regular"/>
          <w:b/>
          <w:bCs/>
        </w:rPr>
        <w:t>Service Provider</w:t>
      </w:r>
      <w:r>
        <w:rPr>
          <w:rFonts w:ascii="FlandersArtSans-Regular" w:eastAsia="FlandersArtSans-Regular" w:hAnsi="FlandersArtSans-Regular" w:cs="FlandersArtSans-Regular"/>
        </w:rPr>
        <w:t>’;</w:t>
      </w:r>
    </w:p>
    <w:p w14:paraId="14093ADB" w14:textId="77777777" w:rsidR="00026E91" w:rsidRDefault="00026E91">
      <w:pPr>
        <w:jc w:val="both"/>
        <w:rPr>
          <w:rFonts w:ascii="FlandersArtSans-Regular" w:eastAsia="FlandersArtSans-Regular" w:hAnsi="FlandersArtSans-Regular" w:cs="FlandersArtSans-Regular"/>
        </w:rPr>
      </w:pPr>
    </w:p>
    <w:p w14:paraId="4123A858"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and [Service Provider] are also referred to separately as a "Party" or collectively as the "Parties";</w:t>
      </w:r>
    </w:p>
    <w:p w14:paraId="0FFE0812" w14:textId="77777777" w:rsidR="00026E91" w:rsidRDefault="00026E91">
      <w:pPr>
        <w:jc w:val="both"/>
        <w:rPr>
          <w:rFonts w:ascii="FlandersArtSans-Regular" w:eastAsia="FlandersArtSans-Regular" w:hAnsi="FlandersArtSans-Regular" w:cs="FlandersArtSans-Regular"/>
        </w:rPr>
      </w:pPr>
    </w:p>
    <w:p w14:paraId="1F8854B0" w14:textId="77777777" w:rsidR="00026E91" w:rsidRDefault="00EE7C0A">
      <w:p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highlight w:val="yellow"/>
        </w:rPr>
        <w:t>NOTE: This template concerns a protocol for parties that (possibly via third parties) offer services to ordinary road users (via apps, built-in systems of vehicles, etc</w:t>
      </w:r>
      <w:r>
        <w:rPr>
          <w:rFonts w:ascii="FlandersArtSans-Regular" w:eastAsia="FlandersArtSans-Regular" w:hAnsi="FlandersArtSans-Regular" w:cs="FlandersArtSans-Regular"/>
          <w:color w:val="000000"/>
          <w:highlight w:val="yellow"/>
        </w:rPr>
        <w:t>), more specifically informing the road user about the presence of nearby emergency vehicles (use case 3) or service vehicles (such as collision absorbers, use case 6). If this template were to be used for other use cases or in other directions (e.g. consuming instead of providing early warnings), all kinds of paragraphs need to be further adjusted: details of data flows, legal basis, etc. This note may be removed.</w:t>
      </w:r>
      <w:r>
        <w:rPr>
          <w:rFonts w:ascii="FlandersArtSans-Regular" w:eastAsia="FlandersArtSans-Regular" w:hAnsi="FlandersArtSans-Regular" w:cs="FlandersArtSans-Regular"/>
          <w:color w:val="000000"/>
        </w:rPr>
        <w:t xml:space="preserve"> </w:t>
      </w:r>
    </w:p>
    <w:p w14:paraId="4C25959D" w14:textId="77777777" w:rsidR="00026E91" w:rsidRDefault="00026E91">
      <w:pPr>
        <w:jc w:val="both"/>
        <w:rPr>
          <w:rFonts w:ascii="FlandersArtSans-Regular" w:eastAsia="FlandersArtSans-Regular" w:hAnsi="FlandersArtSans-Regular" w:cs="FlandersArtSans-Regular"/>
        </w:rPr>
      </w:pPr>
    </w:p>
    <w:p w14:paraId="58E99248" w14:textId="77777777" w:rsidR="00026E91" w:rsidRDefault="00026E91">
      <w:pPr>
        <w:jc w:val="both"/>
        <w:rPr>
          <w:rFonts w:ascii="FlandersArtSans-Regular" w:eastAsia="FlandersArtSans-Regular" w:hAnsi="FlandersArtSans-Regular" w:cs="FlandersArtSans-Regular"/>
        </w:rPr>
      </w:pPr>
    </w:p>
    <w:p w14:paraId="139DC3BA" w14:textId="77777777" w:rsidR="00026E91" w:rsidRDefault="00EE7C0A">
      <w:pPr>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AFTER HAVING EXPLAINED</w:t>
      </w:r>
    </w:p>
    <w:p w14:paraId="266A7BCE" w14:textId="77777777" w:rsidR="00026E91" w:rsidRDefault="00026E91">
      <w:pPr>
        <w:jc w:val="both"/>
        <w:rPr>
          <w:rFonts w:ascii="FlandersArtSans-Regular" w:eastAsia="FlandersArtSans-Regular" w:hAnsi="FlandersArtSans-Regular" w:cs="FlandersArtSans-Regular"/>
        </w:rPr>
      </w:pPr>
    </w:p>
    <w:p w14:paraId="5E1C6161" w14:textId="77777777" w:rsidR="00026E91" w:rsidRDefault="00EE7C0A">
      <w:pPr>
        <w:ind w:left="709" w:hanging="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rPr>
        <w:t>A.</w:t>
      </w:r>
      <w:r>
        <w:rPr>
          <w:rFonts w:ascii="FlandersArtSans-Regular" w:eastAsia="FlandersArtSans-Regular" w:hAnsi="FlandersArtSans-Regular" w:cs="FlandersArtSans-Regular"/>
        </w:rPr>
        <w:tab/>
        <w:t xml:space="preserve">[AWV] </w:t>
      </w:r>
      <w:r>
        <w:rPr>
          <w:rFonts w:ascii="FlandersArtSans-Regular" w:eastAsia="FlandersArtSans-Regular" w:hAnsi="FlandersArtSans-Regular" w:cs="FlandersArtSans-Regular"/>
        </w:rPr>
        <w:br/>
      </w:r>
      <w:r>
        <w:rPr>
          <w:rFonts w:ascii="FlandersArtSans-Regular" w:eastAsia="FlandersArtSans-Regular" w:hAnsi="FlandersArtSans-Regular" w:cs="FlandersArtSans-Regular"/>
          <w:highlight w:val="yellow"/>
        </w:rPr>
        <w:br/>
        <w:t>[General intro]</w:t>
      </w:r>
    </w:p>
    <w:p w14:paraId="01D0B463" w14:textId="77777777" w:rsidR="00026E91" w:rsidRDefault="00EE7C0A">
      <w:pPr>
        <w:ind w:left="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[Description of responsibilities]</w:t>
      </w:r>
    </w:p>
    <w:p w14:paraId="3EA4EDE4" w14:textId="77777777" w:rsidR="00026E91" w:rsidRDefault="00EE7C0A">
      <w:pPr>
        <w:ind w:left="709" w:hanging="709"/>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B.</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 xml:space="preserve">[Service Provider] </w:t>
      </w:r>
    </w:p>
    <w:p w14:paraId="584718F3" w14:textId="77777777" w:rsidR="00026E91" w:rsidRDefault="00EE7C0A">
      <w:pPr>
        <w:ind w:left="709"/>
        <w:jc w:val="both"/>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highlight w:val="yellow"/>
        </w:rPr>
        <w:t>[General intro]</w:t>
      </w:r>
      <w:bookmarkStart w:id="0" w:name="_heading=h.ay3f6du5qjfh" w:colFirst="0" w:colLast="0"/>
      <w:bookmarkEnd w:id="0"/>
    </w:p>
    <w:p w14:paraId="3A94F9F2" w14:textId="77777777" w:rsidR="00026E91" w:rsidRDefault="00EE7C0A">
      <w:pPr>
        <w:ind w:left="709"/>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highlight w:val="yellow"/>
        </w:rPr>
        <w:t>[Description of responsibilities]</w:t>
      </w:r>
    </w:p>
    <w:p w14:paraId="00458053" w14:textId="77777777" w:rsidR="00026E91" w:rsidRDefault="00EE7C0A">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C.</w:t>
      </w:r>
      <w:r>
        <w:rPr>
          <w:rFonts w:ascii="FlandersArtSans-Regular" w:eastAsia="FlandersArtSans-Regular" w:hAnsi="FlandersArtSans-Regular" w:cs="FlandersArtSans-Regular"/>
        </w:rPr>
        <w:tab/>
        <w:t>Mobilidata was a program of the Flemish government in which governments, companies and researchers worked together to develop and implement innovative technological traffic solutions. The aim was to make traffic safer, smoother, more sustainable and more comfortable for all road users. This was achieved through the use of</w:t>
      </w:r>
      <w:r>
        <w:rPr>
          <w:rFonts w:ascii="FlandersArtSans-Regular" w:eastAsia="FlandersArtSans-Regular" w:hAnsi="FlandersArtSans-Regular" w:cs="FlandersArtSans-Regular"/>
        </w:rPr>
        <w:t xml:space="preserve"> intelligent data and technologies such as intelligent traffic lights, improved route advice and tailored traffic notifications.</w:t>
      </w:r>
    </w:p>
    <w:p w14:paraId="0558A79A" w14:textId="2EEBDB78"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t>
      </w:r>
      <w:r w:rsidR="00D80E0E">
        <w:rPr>
          <w:rFonts w:ascii="FlandersArtSans-Regular" w:eastAsia="FlandersArtSans-Regular" w:hAnsi="FlandersArtSans-Regular" w:cs="FlandersArtSans-Regular"/>
        </w:rPr>
        <w:t>WV</w:t>
      </w:r>
      <w:r>
        <w:rPr>
          <w:rFonts w:ascii="FlandersArtSans-Regular" w:eastAsia="FlandersArtSans-Regular" w:hAnsi="FlandersArtSans-Regular" w:cs="FlandersArtSans-Regular"/>
        </w:rPr>
        <w:t xml:space="preserve"> played a crucial role in this program. The program created a platform that connects intelligent ICT systems, built into the new road infrastructure, with road users. The Agency for Roads and Traffic was tasked with designing, constructing</w:t>
      </w:r>
      <w:r w:rsidR="00E217BA">
        <w:rPr>
          <w:rFonts w:ascii="FlandersArtSans-Regular" w:eastAsia="FlandersArtSans-Regular" w:hAnsi="FlandersArtSans-Regular" w:cs="FlandersArtSans-Regular"/>
        </w:rPr>
        <w:t xml:space="preserve"> and</w:t>
      </w:r>
      <w:r>
        <w:rPr>
          <w:rFonts w:ascii="FlandersArtSans-Regular" w:eastAsia="FlandersArtSans-Regular" w:hAnsi="FlandersArtSans-Regular" w:cs="FlandersArtSans-Regular"/>
        </w:rPr>
        <w:t xml:space="preserve"> maintaining </w:t>
      </w:r>
      <w:r w:rsidR="00E217BA">
        <w:rPr>
          <w:rFonts w:ascii="FlandersArtSans-Regular" w:eastAsia="FlandersArtSans-Regular" w:hAnsi="FlandersArtSans-Regular" w:cs="FlandersArtSans-Regular"/>
        </w:rPr>
        <w:t xml:space="preserve">this “Mobilidata” platform, and with managing </w:t>
      </w:r>
      <w:r>
        <w:rPr>
          <w:rFonts w:ascii="FlandersArtSans-Regular" w:eastAsia="FlandersArtSans-Regular" w:hAnsi="FlandersArtSans-Regular" w:cs="FlandersArtSans-Regular"/>
        </w:rPr>
        <w:t xml:space="preserve">the electromechanical and telematic equipment. </w:t>
      </w:r>
      <w:r w:rsidR="00E217BA">
        <w:rPr>
          <w:rFonts w:ascii="FlandersArtSans-Regular" w:eastAsia="FlandersArtSans-Regular" w:hAnsi="FlandersArtSans-Regular" w:cs="FlandersArtSans-Regular"/>
        </w:rPr>
        <w:t>Also</w:t>
      </w:r>
      <w:r>
        <w:rPr>
          <w:rFonts w:ascii="FlandersArtSans-Regular" w:eastAsia="FlandersArtSans-Regular" w:hAnsi="FlandersArtSans-Regular" w:cs="FlandersArtSans-Regular"/>
        </w:rPr>
        <w:t xml:space="preserve"> after the end of the program, AWV is tasked with taking care of the further execution of these tasks and thus continuing the Mobilidata results.</w:t>
      </w:r>
    </w:p>
    <w:p w14:paraId="3522824F"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Mobilidata consists of several new applications that contribute to smoother, more sustainable, more comfortable and safer traffic. </w:t>
      </w:r>
    </w:p>
    <w:p w14:paraId="07EDDDDD"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realization of Mobilidata has five main axes:</w:t>
      </w:r>
    </w:p>
    <w:p w14:paraId="4B652DAE"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1. ,</w:t>
      </w:r>
      <w:r>
        <w:rPr>
          <w:rFonts w:ascii="FlandersArtSans-Regular" w:eastAsia="FlandersArtSans-Regular" w:hAnsi="FlandersArtSans-Regular" w:cs="FlandersArtSans-Regular"/>
        </w:rPr>
        <w:tab/>
        <w:t>Traffic rules: informing road users about traffic rules with both static and dynamic information;</w:t>
      </w:r>
    </w:p>
    <w:p w14:paraId="03964BDC"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2. ,</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Risk &amp; danger: informing road users about the near traffic situation such as slow vehicles, accidents, breakdowns, emergency service vehicles, road works, etc.;</w:t>
      </w:r>
    </w:p>
    <w:p w14:paraId="37E8F869"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3. ,</w:t>
      </w:r>
      <w:r>
        <w:rPr>
          <w:rFonts w:ascii="FlandersArtSans-Regular" w:eastAsia="FlandersArtSans-Regular" w:hAnsi="FlandersArtSans-Regular" w:cs="FlandersArtSans-Regular"/>
        </w:rPr>
        <w:tab/>
        <w:t>Smart traffic lights: Optimize traffic flow at intersections and make it safer through connected, intelligent traffic control installations (iVRIs);</w:t>
      </w:r>
    </w:p>
    <w:p w14:paraId="7F8EA48A"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4. ,</w:t>
      </w:r>
      <w:r>
        <w:rPr>
          <w:rFonts w:ascii="FlandersArtSans-Regular" w:eastAsia="FlandersArtSans-Regular" w:hAnsi="FlandersArtSans-Regular" w:cs="FlandersArtSans-Regular"/>
        </w:rPr>
        <w:tab/>
        <w:t>Navigation and parking management: informing road users about recommended routes, parking facilities for trucks, or about Park &amp; Ride facilities;</w:t>
      </w:r>
    </w:p>
    <w:p w14:paraId="1E4B3E84"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5. ,</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Policy support: Build up and make available historical databases to the MoW, AWV and local road managers to update existing policies or introduce new ones.</w:t>
      </w:r>
    </w:p>
    <w:p w14:paraId="47AA1582"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order to be able to provide these new or improved services to road users, [AWV] relies on the connection and exchange of data with service providers, These service providers provide traffic information services to their connected road users or partners who have the link with the road users.</w:t>
      </w:r>
    </w:p>
    <w:p w14:paraId="630807F9"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is, in the context of this protocol, a participant and user of smart mobility services from the Mobilidata portfolio. </w:t>
      </w:r>
    </w:p>
    <w:p w14:paraId="4626BCF0"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lastRenderedPageBreak/>
        <w:t>C2</w:t>
      </w:r>
      <w:r>
        <w:rPr>
          <w:rFonts w:ascii="FlandersArtSans-Regular" w:eastAsia="FlandersArtSans-Regular" w:hAnsi="FlandersArtSans-Regular" w:cs="FlandersArtSans-Regular"/>
        </w:rPr>
        <w:t xml:space="preserve">. PRESENTATION OF THE EVOLUTION OF THE PLANNED DATA FLOWS. </w:t>
      </w:r>
    </w:p>
    <w:p w14:paraId="572B2917"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This protocol refers to the data flows that [AWV] and [Service Provider] exchange as controllers. </w:t>
      </w:r>
    </w:p>
    <w:p w14:paraId="2DD43265" w14:textId="77777777" w:rsidR="00026E91" w:rsidRDefault="00EE7C0A">
      <w:pPr>
        <w:ind w:left="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data streams shall be divided into the following major streams:</w:t>
      </w:r>
    </w:p>
    <w:p w14:paraId="409E1AC4" w14:textId="77777777" w:rsidR="00026E91" w:rsidRDefault="00026E91">
      <w:pPr>
        <w:spacing w:after="0"/>
        <w:ind w:left="1068"/>
        <w:jc w:val="both"/>
        <w:rPr>
          <w:rFonts w:ascii="FlandersArtSans-Regular" w:eastAsia="FlandersArtSans-Regular" w:hAnsi="FlandersArtSans-Regular" w:cs="FlandersArtSans-Regular"/>
        </w:rPr>
      </w:pPr>
    </w:p>
    <w:p w14:paraId="0C75B563" w14:textId="77777777" w:rsidR="00026E91" w:rsidRDefault="00EE7C0A">
      <w:pPr>
        <w:numPr>
          <w:ilvl w:val="0"/>
          <w:numId w:val="7"/>
        </w:numPr>
        <w:spacing w:after="0"/>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Road user positions flow for alerts [DENMs] from [AWV] to [Service Provider]</w:t>
      </w:r>
    </w:p>
    <w:p w14:paraId="1ABC44D3" w14:textId="77777777" w:rsidR="00026E91" w:rsidRDefault="00026E91">
      <w:pPr>
        <w:pBdr>
          <w:top w:val="nil"/>
          <w:left w:val="nil"/>
          <w:bottom w:val="nil"/>
          <w:right w:val="nil"/>
          <w:between w:val="nil"/>
        </w:pBdr>
        <w:ind w:left="1068"/>
        <w:jc w:val="both"/>
        <w:rPr>
          <w:rFonts w:ascii="FlandersArtSans-Regular" w:eastAsia="FlandersArtSans-Regular" w:hAnsi="FlandersArtSans-Regular" w:cs="FlandersArtSans-Regular"/>
          <w:strike/>
          <w:color w:val="000000"/>
          <w:u w:val="single"/>
        </w:rPr>
      </w:pPr>
      <w:bookmarkStart w:id="1" w:name="_heading=h.tyjcwt" w:colFirst="0" w:colLast="0"/>
      <w:bookmarkEnd w:id="1"/>
    </w:p>
    <w:p w14:paraId="43A90C6C" w14:textId="77777777" w:rsidR="00026E91" w:rsidRDefault="00EE7C0A">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D.</w:t>
      </w:r>
      <w:r>
        <w:rPr>
          <w:rFonts w:ascii="FlandersArtSans-Regular" w:eastAsia="FlandersArtSans-Regular" w:hAnsi="FlandersArtSans-Regular" w:cs="FlandersArtSans-Regular"/>
        </w:rPr>
        <w:tab/>
      </w:r>
      <w:r>
        <w:rPr>
          <w:rFonts w:ascii="FlandersArtSans-Regular" w:eastAsia="FlandersArtSans-Regular" w:hAnsi="FlandersArtSans-Regular" w:cs="FlandersArtSans-Regular"/>
        </w:rPr>
        <w:t>The Parties wish to conclude a protocol on the electronic communication of personal data in accordance with Article 8(1) of the Decree of 18 July 2008 on electronic administrative data traffic. That Protocol shall be published on the websites of both Parties.</w:t>
      </w:r>
    </w:p>
    <w:p w14:paraId="474E66CC" w14:textId="77777777" w:rsidR="00026E91" w:rsidRDefault="00EE7C0A">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F.</w:t>
      </w:r>
      <w:r>
        <w:rPr>
          <w:rFonts w:ascii="FlandersArtSans-Regular" w:eastAsia="FlandersArtSans-Regular" w:hAnsi="FlandersArtSans-Regular" w:cs="FlandersArtSans-Regular"/>
        </w:rPr>
        <w:tab/>
        <w:t xml:space="preserve">The Data Protection Officer of [AWV] has provided advice regarding the template of this Protocol in the period </w:t>
      </w:r>
      <w:r>
        <w:rPr>
          <w:rFonts w:ascii="FlandersArtSans-Regular" w:eastAsia="FlandersArtSans-Regular" w:hAnsi="FlandersArtSans-Regular" w:cs="FlandersArtSans-Regular"/>
          <w:highlight w:val="yellow"/>
        </w:rPr>
        <w:t>[period]</w:t>
      </w:r>
      <w:r>
        <w:rPr>
          <w:rFonts w:ascii="FlandersArtSans-Regular" w:eastAsia="FlandersArtSans-Regular" w:hAnsi="FlandersArtSans-Regular" w:cs="FlandersArtSans-Regular"/>
        </w:rPr>
        <w:t xml:space="preserve">. </w:t>
      </w:r>
    </w:p>
    <w:p w14:paraId="25CA789A" w14:textId="77777777" w:rsidR="00026E91" w:rsidRDefault="00EE7C0A">
      <w:pPr>
        <w:ind w:left="708" w:hanging="708"/>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G.</w:t>
      </w:r>
      <w:r>
        <w:rPr>
          <w:rFonts w:ascii="FlandersArtSans-Regular" w:eastAsia="FlandersArtSans-Regular" w:hAnsi="FlandersArtSans-Regular" w:cs="FlandersArtSans-Regular"/>
        </w:rPr>
        <w:tab/>
        <w:t xml:space="preserve">The [Service Provider’s] Data Protection Officer has provided advice on a draft of this Protocol during the </w:t>
      </w:r>
      <w:r>
        <w:rPr>
          <w:rFonts w:ascii="FlandersArtSans-Regular" w:eastAsia="FlandersArtSans-Regular" w:hAnsi="FlandersArtSans-Regular" w:cs="FlandersArtSans-Regular"/>
          <w:highlight w:val="yellow"/>
        </w:rPr>
        <w:t>[period]</w:t>
      </w:r>
      <w:r>
        <w:rPr>
          <w:rFonts w:ascii="FlandersArtSans-Regular" w:eastAsia="FlandersArtSans-Regular" w:hAnsi="FlandersArtSans-Regular" w:cs="FlandersArtSans-Regular"/>
        </w:rPr>
        <w:t>.</w:t>
      </w:r>
    </w:p>
    <w:p w14:paraId="4E29EEFE" w14:textId="58ADAE9E" w:rsidR="002D377E" w:rsidRPr="002D377E" w:rsidRDefault="002D377E">
      <w:pPr>
        <w:ind w:left="708" w:hanging="708"/>
        <w:jc w:val="both"/>
        <w:rPr>
          <w:rFonts w:ascii="FlandersArtSans-Regular" w:eastAsia="FlandersArtSans-Regular" w:hAnsi="FlandersArtSans-Regular" w:cs="FlandersArtSans-Regular"/>
        </w:rPr>
      </w:pPr>
      <w:r w:rsidRPr="002D377E">
        <w:rPr>
          <w:rFonts w:ascii="FlandersArtSans-Regular" w:eastAsia="FlandersArtSans-Regular" w:hAnsi="FlandersArtSans-Regular" w:cs="FlandersArtSans-Regular"/>
        </w:rPr>
        <w:t>H.</w:t>
      </w:r>
      <w:r w:rsidRPr="002D377E">
        <w:rPr>
          <w:rFonts w:ascii="FlandersArtSans-Regular" w:eastAsia="FlandersArtSans-Regular" w:hAnsi="FlandersArtSans-Regular" w:cs="FlandersArtSans-Regular"/>
        </w:rPr>
        <w:tab/>
        <w:t>This Protocol has been drawn up in Dutch. In the event of discrepancies or ambiguities between the Dutch text and a translation, the Dutch text is the guiding and determining factor for the interpretation of this protocol.</w:t>
      </w:r>
    </w:p>
    <w:p w14:paraId="63817346" w14:textId="77777777" w:rsidR="00026E91" w:rsidRDefault="00026E91">
      <w:pPr>
        <w:ind w:left="708" w:hanging="708"/>
        <w:jc w:val="both"/>
        <w:rPr>
          <w:rFonts w:ascii="FlandersArtSans-Regular" w:eastAsia="FlandersArtSans-Regular" w:hAnsi="FlandersArtSans-Regular" w:cs="FlandersArtSans-Regular"/>
        </w:rPr>
      </w:pPr>
    </w:p>
    <w:p w14:paraId="6E52D1B2" w14:textId="77777777" w:rsidR="00026E91" w:rsidRDefault="00026E91">
      <w:pPr>
        <w:ind w:left="708" w:hanging="708"/>
        <w:jc w:val="both"/>
        <w:rPr>
          <w:rFonts w:ascii="FlandersArtSans-Regular" w:eastAsia="FlandersArtSans-Regular" w:hAnsi="FlandersArtSans-Regular" w:cs="FlandersArtSans-Regular"/>
          <w:b/>
          <w:bCs/>
        </w:rPr>
      </w:pPr>
    </w:p>
    <w:p w14:paraId="7A437E97" w14:textId="77777777" w:rsidR="00026E91" w:rsidRDefault="00EE7C0A">
      <w:pPr>
        <w:ind w:left="708" w:hanging="708"/>
        <w:jc w:val="both"/>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IT IS AGREED THAT:</w:t>
      </w:r>
    </w:p>
    <w:p w14:paraId="0A5C5A79" w14:textId="77777777" w:rsidR="00026E91" w:rsidRDefault="00026E91">
      <w:pPr>
        <w:ind w:left="708" w:hanging="708"/>
        <w:jc w:val="both"/>
        <w:rPr>
          <w:rFonts w:ascii="FlandersArtSans-Regular" w:eastAsia="FlandersArtSans-Regular" w:hAnsi="FlandersArtSans-Regular" w:cs="FlandersArtSans-Regular"/>
          <w:b/>
          <w:bCs/>
          <w:u w:val="single"/>
        </w:rPr>
      </w:pPr>
    </w:p>
    <w:p w14:paraId="140791ED" w14:textId="77777777" w:rsidR="00026E91" w:rsidRDefault="00EE7C0A">
      <w:pPr>
        <w:ind w:left="708" w:hanging="708"/>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1: Subject matter </w:t>
      </w:r>
    </w:p>
    <w:p w14:paraId="0175ECE5"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sets out the terms and conditions of the electronic communication of the personal data as described in Article 3 between [AWV] and [Service Provider].</w:t>
      </w:r>
    </w:p>
    <w:p w14:paraId="240DBEB9" w14:textId="77777777" w:rsidR="00026E91" w:rsidRDefault="00026E91">
      <w:pPr>
        <w:jc w:val="both"/>
        <w:rPr>
          <w:rFonts w:ascii="FlandersArtSans-Regular" w:eastAsia="FlandersArtSans-Regular" w:hAnsi="FlandersArtSans-Regular" w:cs="FlandersArtSans-Regular"/>
        </w:rPr>
      </w:pPr>
    </w:p>
    <w:p w14:paraId="3E5A7528"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2: Justification of both communication and collection of personal data</w:t>
      </w:r>
    </w:p>
    <w:p w14:paraId="2F4D5C7B"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NOTE: the information contained in this article in this template are examples from previous closed Mobilidata protocols. These should be updated as appropriate when this template serves as the basis for a new protocol to be concluded. This applies to both the AWV and the Service Provider side. This note may be removed.</w:t>
      </w:r>
      <w:r>
        <w:rPr>
          <w:rFonts w:ascii="FlandersArtSans-Regular" w:eastAsia="FlandersArtSans-Regular" w:hAnsi="FlandersArtSans-Regular" w:cs="FlandersArtSans-Regular"/>
        </w:rPr>
        <w:t xml:space="preserve"> </w:t>
      </w:r>
    </w:p>
    <w:p w14:paraId="45E1ADDB" w14:textId="77777777" w:rsidR="00026E91" w:rsidRDefault="00EE7C0A">
      <w:pPr>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2.1: Intended processing by [Service Provider] of traffic information message flow with road user positions for alerts </w:t>
      </w:r>
    </w:p>
    <w:p w14:paraId="7DD775DC" w14:textId="77777777"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t>The intended data processing by [Service Provider] is based on</w:t>
      </w:r>
    </w:p>
    <w:p w14:paraId="4DD167D1" w14:textId="77777777" w:rsidR="00026E91" w:rsidRDefault="00EE7C0A">
      <w:pPr>
        <w:numPr>
          <w:ilvl w:val="0"/>
          <w:numId w:val="4"/>
        </w:numPr>
        <w:spacing w:after="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Article 6.1.f: Legitimate interest</w:t>
      </w:r>
    </w:p>
    <w:p w14:paraId="7588902B" w14:textId="77777777" w:rsidR="00026E91" w:rsidRDefault="00EE7C0A">
      <w:pPr>
        <w:spacing w:after="0"/>
        <w:ind w:left="72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After the following consideration of interests:</w:t>
      </w:r>
    </w:p>
    <w:p w14:paraId="130FBA42" w14:textId="77777777" w:rsidR="00026E91" w:rsidRDefault="00EE7C0A">
      <w:pPr>
        <w:numPr>
          <w:ilvl w:val="1"/>
          <w:numId w:val="4"/>
        </w:numPr>
        <w:spacing w:after="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lastRenderedPageBreak/>
        <w:t>justified by the right to security for [Service Provider] and affiliated users (because the traffic information allows users to anticipate risky traffic situations)</w:t>
      </w:r>
    </w:p>
    <w:p w14:paraId="5D693A89" w14:textId="77777777" w:rsidR="00026E91" w:rsidRDefault="00EE7C0A">
      <w:pPr>
        <w:numPr>
          <w:ilvl w:val="1"/>
          <w:numId w:val="4"/>
        </w:numPr>
        <w:spacing w:after="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 xml:space="preserve">The processing is necessary because without the data, no alerts about </w:t>
      </w:r>
      <w:r>
        <w:rPr>
          <w:rFonts w:ascii="FlandersArtSans-Regular" w:eastAsia="FlandersArtSans-Regular" w:hAnsi="FlandersArtSans-Regular" w:cs="FlandersArtSans-Regular"/>
        </w:rPr>
        <w:t>the traffic situations can be sent</w:t>
      </w:r>
    </w:p>
    <w:p w14:paraId="28F77B54" w14:textId="77777777" w:rsidR="00026E91" w:rsidRDefault="00EE7C0A">
      <w:pPr>
        <w:numPr>
          <w:ilvl w:val="1"/>
          <w:numId w:val="4"/>
        </w:numPr>
        <w:spacing w:after="0"/>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As regards the balancing of the right to privacy of the drivers concerned (emergency services, public transport, slow-moving vehicles) and the right to safety of the connected road users, it is considered that the right to safety is more important. In addition, the safety of the drivers involved is also increased by distributing warnings about the traffic risks of their movement.</w:t>
      </w:r>
    </w:p>
    <w:p w14:paraId="39430C06" w14:textId="77777777" w:rsidR="00026E91" w:rsidRDefault="00EE7C0A">
      <w:pPr>
        <w:numPr>
          <w:ilvl w:val="1"/>
          <w:numId w:val="4"/>
        </w:numPr>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[AWV] made the same assessment with regard to</w:t>
      </w:r>
      <w:r>
        <w:rPr>
          <w:rFonts w:ascii="FlandersArtSans-Regular" w:eastAsia="FlandersArtSans-Regular" w:hAnsi="FlandersArtSans-Regular" w:cs="FlandersArtSans-Regular"/>
        </w:rPr>
        <w:t xml:space="preserve"> the transmission of this data in the context of its task of general interest.</w:t>
      </w:r>
    </w:p>
    <w:p w14:paraId="5C311918" w14:textId="77777777"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originally collected the requested data for the following purposes:</w:t>
      </w:r>
    </w:p>
    <w:p w14:paraId="629CA288" w14:textId="77777777" w:rsidR="00026E91" w:rsidRDefault="00EE7C0A">
      <w:pPr>
        <w:numPr>
          <w:ilvl w:val="0"/>
          <w:numId w:val="2"/>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to provide and improve traffic information services to all road users, and for example to warn road users of: </w:t>
      </w:r>
    </w:p>
    <w:p w14:paraId="2E141C11" w14:textId="77777777" w:rsidR="00026E91" w:rsidRDefault="00EE7C0A">
      <w:pPr>
        <w:numPr>
          <w:ilvl w:val="1"/>
          <w:numId w:val="2"/>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stationary or incoming emergency services</w:t>
      </w:r>
    </w:p>
    <w:p w14:paraId="548577CA" w14:textId="77777777" w:rsidR="00026E91" w:rsidRDefault="00EE7C0A">
      <w:pPr>
        <w:numPr>
          <w:ilvl w:val="1"/>
          <w:numId w:val="2"/>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pre-signaling or shielding vehicles, service or yard vehicles during interventions or work</w:t>
      </w:r>
    </w:p>
    <w:p w14:paraId="1F516264" w14:textId="77777777" w:rsidR="00026E91" w:rsidRDefault="00026E91">
      <w:pPr>
        <w:spacing w:after="0"/>
        <w:ind w:left="1440"/>
        <w:rPr>
          <w:rFonts w:ascii="FlandersArtSans-Regular" w:eastAsia="FlandersArtSans-Regular" w:hAnsi="FlandersArtSans-Regular" w:cs="FlandersArtSans-Regular"/>
        </w:rPr>
      </w:pPr>
    </w:p>
    <w:p w14:paraId="10386049" w14:textId="77777777" w:rsidR="00026E91" w:rsidRDefault="00EE7C0A">
      <w:pPr>
        <w:numPr>
          <w:ilvl w:val="0"/>
          <w:numId w:val="2"/>
        </w:num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Further processing: aggregating and archiving for further research and policy evaluation</w:t>
      </w:r>
    </w:p>
    <w:p w14:paraId="5DD28EB5" w14:textId="77777777" w:rsidR="00026E91" w:rsidRDefault="00026E91">
      <w:pPr>
        <w:rPr>
          <w:rFonts w:ascii="FlandersArtSans-Regular" w:eastAsia="FlandersArtSans-Regular" w:hAnsi="FlandersArtSans-Regular" w:cs="FlandersArtSans-Regular"/>
        </w:rPr>
      </w:pPr>
    </w:p>
    <w:p w14:paraId="71B9ACD0" w14:textId="77777777"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will process the requested data for the following purposes:</w:t>
      </w:r>
    </w:p>
    <w:p w14:paraId="7B279973" w14:textId="77777777" w:rsidR="00026E91" w:rsidRDefault="00EE7C0A">
      <w:pPr>
        <w:numPr>
          <w:ilvl w:val="0"/>
          <w:numId w:val="2"/>
        </w:numPr>
        <w:spacing w:after="0"/>
        <w:ind w:left="426"/>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to provide and improve traffic information services to its affiliated road users and, for example, to alert road users to: </w:t>
      </w:r>
    </w:p>
    <w:p w14:paraId="3936D494" w14:textId="77777777" w:rsidR="00026E91" w:rsidRDefault="00EE7C0A">
      <w:pPr>
        <w:numPr>
          <w:ilvl w:val="1"/>
          <w:numId w:val="2"/>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stationary or incoming emergency services</w:t>
      </w:r>
    </w:p>
    <w:p w14:paraId="0785F8BA" w14:textId="77777777" w:rsidR="00026E91" w:rsidRDefault="00EE7C0A">
      <w:pPr>
        <w:numPr>
          <w:ilvl w:val="1"/>
          <w:numId w:val="2"/>
        </w:numPr>
        <w:spacing w:after="0"/>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pre-signaling or shielding vehicles, service or yard vehicles during interventions or work</w:t>
      </w:r>
    </w:p>
    <w:p w14:paraId="39A3AB92" w14:textId="77777777" w:rsidR="00026E91" w:rsidRDefault="00026E91">
      <w:pPr>
        <w:keepNext/>
        <w:spacing w:after="0" w:line="240" w:lineRule="auto"/>
        <w:ind w:left="720"/>
        <w:rPr>
          <w:rFonts w:ascii="FlandersArtSans-Regular" w:eastAsia="FlandersArtSans-Regular" w:hAnsi="FlandersArtSans-Regular" w:cs="FlandersArtSans-Regular"/>
        </w:rPr>
      </w:pPr>
    </w:p>
    <w:p w14:paraId="56F9DC20" w14:textId="77777777" w:rsidR="00026E91" w:rsidRDefault="00026E91">
      <w:pPr>
        <w:keepNext/>
        <w:spacing w:line="240" w:lineRule="auto"/>
        <w:rPr>
          <w:rFonts w:ascii="FlandersArtSans-Regular" w:eastAsia="FlandersArtSans-Regular" w:hAnsi="FlandersArtSans-Regular" w:cs="FlandersArtSans-Regular"/>
          <w:highlight w:val="cyan"/>
        </w:rPr>
      </w:pPr>
    </w:p>
    <w:p w14:paraId="4A7E9A88" w14:textId="77777777" w:rsidR="00026E91" w:rsidRDefault="00EE7C0A">
      <w:pPr>
        <w:rPr>
          <w:rFonts w:ascii="FlandersArtSans-Regular" w:eastAsia="FlandersArtSans-Regular" w:hAnsi="FlandersArtSans-Regular" w:cs="FlandersArtSans-Regular"/>
          <w:highlight w:val="yellow"/>
        </w:rPr>
      </w:pPr>
      <w:r>
        <w:rPr>
          <w:rFonts w:ascii="FlandersArtSans-Regular" w:eastAsia="FlandersArtSans-Regular" w:hAnsi="FlandersArtSans-Regular" w:cs="FlandersArtSans-Regular"/>
        </w:rPr>
        <w:t>The purpose of the further</w:t>
      </w:r>
      <w:r>
        <w:rPr>
          <w:rFonts w:ascii="FlandersArtSans-Regular" w:eastAsia="FlandersArtSans-Regular" w:hAnsi="FlandersArtSans-Regular" w:cs="FlandersArtSans-Regular"/>
        </w:rPr>
        <w:t xml:space="preserve"> processing of this personal data by [Service Provider] is compatible with the purposes for which [AWV] originally collected the data, given that the purpose is identical or is part of it.</w:t>
      </w:r>
    </w:p>
    <w:p w14:paraId="75FB2440" w14:textId="77777777" w:rsidR="00026E91" w:rsidRDefault="00026E91">
      <w:pPr>
        <w:jc w:val="both"/>
        <w:rPr>
          <w:rFonts w:ascii="FlandersArtSans-Regular" w:eastAsia="FlandersArtSans-Regular" w:hAnsi="FlandersArtSans-Regular" w:cs="FlandersArtSans-Regular"/>
        </w:rPr>
      </w:pPr>
    </w:p>
    <w:p w14:paraId="3EAAAB14"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3: The personal data requested and the categories and extent of the personal data requested in accordance with the principle of proportionality</w:t>
      </w:r>
    </w:p>
    <w:p w14:paraId="3471F39C"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table below gives an overview of the different personal data that are communicated, as well as the justification of the proportionality and the retention period of the data.</w:t>
      </w:r>
    </w:p>
    <w:p w14:paraId="129B7D3E"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It does not concern personal data as mentioned in Articles 9 and/or 10 of the General Data Protection Regulation. If this is the case, this is specified in the table below.</w:t>
      </w:r>
    </w:p>
    <w:p w14:paraId="722077A1" w14:textId="77777777" w:rsidR="00026E91" w:rsidRDefault="00026E91">
      <w:pPr>
        <w:jc w:val="both"/>
        <w:rPr>
          <w:rFonts w:ascii="FlandersArtSans-Regular" w:eastAsia="FlandersArtSans-Regular" w:hAnsi="FlandersArtSans-Regular" w:cs="FlandersArtSans-Regular"/>
        </w:rPr>
      </w:pPr>
    </w:p>
    <w:tbl>
      <w:tblPr>
        <w:tblStyle w:val="a"/>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00"/>
        <w:gridCol w:w="6162"/>
      </w:tblGrid>
      <w:tr w:rsidR="00026E91" w14:paraId="0582BACA" w14:textId="77777777">
        <w:tc>
          <w:tcPr>
            <w:tcW w:w="2900" w:type="dxa"/>
            <w:tcBorders>
              <w:top w:val="single" w:sz="4" w:space="0" w:color="000000"/>
              <w:left w:val="single" w:sz="4" w:space="0" w:color="000000"/>
              <w:bottom w:val="single" w:sz="4" w:space="0" w:color="000000"/>
              <w:right w:val="single" w:sz="4" w:space="0" w:color="000000"/>
            </w:tcBorders>
          </w:tcPr>
          <w:p w14:paraId="629A5FF6" w14:textId="77777777" w:rsidR="00026E91" w:rsidRDefault="00EE7C0A">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Data 1:</w:t>
            </w:r>
          </w:p>
          <w:p w14:paraId="57603F9A" w14:textId="77777777" w:rsidR="00026E91" w:rsidRDefault="00EE7C0A">
            <w:pPr>
              <w:spacing w:after="0"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lastRenderedPageBreak/>
              <w:t>Traffic information and message flow, with road user positions for alerts [DENMs]</w:t>
            </w:r>
          </w:p>
          <w:p w14:paraId="2274CB9E" w14:textId="77777777" w:rsidR="00026E91" w:rsidRDefault="00026E91">
            <w:pPr>
              <w:spacing w:after="0" w:line="360" w:lineRule="auto"/>
              <w:rPr>
                <w:rFonts w:ascii="FlandersArtSans-Regular" w:eastAsia="FlandersArtSans-Regular" w:hAnsi="FlandersArtSans-Regular" w:cs="FlandersArtSans-Regular"/>
                <w:b/>
                <w:bCs/>
              </w:rPr>
            </w:pPr>
          </w:p>
          <w:p w14:paraId="75B4299D" w14:textId="77777777" w:rsidR="00026E91" w:rsidRDefault="00026E91">
            <w:pPr>
              <w:spacing w:after="0" w:line="360" w:lineRule="auto"/>
              <w:rPr>
                <w:rFonts w:ascii="FlandersArtSans-Regular" w:eastAsia="FlandersArtSans-Regular" w:hAnsi="FlandersArtSans-Regular" w:cs="FlandersArtSans-Regular"/>
                <w:i/>
                <w:iCs/>
              </w:rPr>
            </w:pPr>
          </w:p>
        </w:tc>
        <w:tc>
          <w:tcPr>
            <w:tcW w:w="6162" w:type="dxa"/>
            <w:tcBorders>
              <w:top w:val="single" w:sz="4" w:space="0" w:color="000000"/>
              <w:left w:val="single" w:sz="4" w:space="0" w:color="000000"/>
              <w:bottom w:val="single" w:sz="4" w:space="0" w:color="000000"/>
              <w:right w:val="single" w:sz="4" w:space="0" w:color="000000"/>
            </w:tcBorders>
          </w:tcPr>
          <w:p w14:paraId="1BAD553D" w14:textId="77777777" w:rsidR="00026E91" w:rsidRDefault="00EE7C0A">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Personal data in the Traffic Information message flow are:</w:t>
            </w:r>
          </w:p>
          <w:p w14:paraId="63ABB988" w14:textId="77777777" w:rsidR="00026E91" w:rsidRDefault="00EE7C0A">
            <w:pPr>
              <w:numPr>
                <w:ilvl w:val="0"/>
                <w:numId w:val="3"/>
              </w:numPr>
              <w:spacing w:after="0" w:line="360" w:lineRule="auto"/>
              <w:jc w:val="both"/>
            </w:pPr>
            <w:r>
              <w:rPr>
                <w:rFonts w:ascii="FlandersArtSans-Regular" w:eastAsia="FlandersArtSans-Regular" w:hAnsi="FlandersArtSans-Regular" w:cs="FlandersArtSans-Regular"/>
              </w:rPr>
              <w:lastRenderedPageBreak/>
              <w:t>Pseudonym ID</w:t>
            </w:r>
          </w:p>
          <w:p w14:paraId="4DF99556" w14:textId="77777777" w:rsidR="00026E91" w:rsidRDefault="00EE7C0A">
            <w:pPr>
              <w:numPr>
                <w:ilvl w:val="0"/>
                <w:numId w:val="3"/>
              </w:numPr>
              <w:spacing w:after="0" w:line="360" w:lineRule="auto"/>
            </w:pPr>
            <w:r>
              <w:rPr>
                <w:rFonts w:ascii="FlandersArtSans-Regular" w:eastAsia="FlandersArtSans-Regular" w:hAnsi="FlandersArtSans-Regular" w:cs="FlandersArtSans-Regular"/>
              </w:rPr>
              <w:t>Real-time movement data of priority vehicles and (if known) type of priority vehicle</w:t>
            </w:r>
          </w:p>
          <w:p w14:paraId="7AE2D28A" w14:textId="77777777" w:rsidR="00026E91" w:rsidRDefault="00EE7C0A">
            <w:pPr>
              <w:numPr>
                <w:ilvl w:val="0"/>
                <w:numId w:val="3"/>
              </w:numPr>
              <w:spacing w:after="0" w:line="360" w:lineRule="auto"/>
            </w:pPr>
            <w:r>
              <w:rPr>
                <w:rFonts w:ascii="FlandersArtSans-Regular" w:eastAsia="FlandersArtSans-Regular" w:hAnsi="FlandersArtSans-Regular" w:cs="FlandersArtSans-Regular"/>
              </w:rPr>
              <w:t>Real-time movement data of pre-signaling or foreclosure vehicles, service or yard vehicles during interventions or works and vehicle type</w:t>
            </w:r>
          </w:p>
          <w:p w14:paraId="6AB3F137" w14:textId="77777777" w:rsidR="00026E91" w:rsidRDefault="00026E91">
            <w:pPr>
              <w:numPr>
                <w:ilvl w:val="0"/>
                <w:numId w:val="3"/>
              </w:numPr>
              <w:spacing w:after="0" w:line="360" w:lineRule="auto"/>
            </w:pPr>
          </w:p>
          <w:p w14:paraId="1439B934" w14:textId="77777777" w:rsidR="00026E91" w:rsidRDefault="00EE7C0A">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br/>
              <w:t>Other data relates to events on the road network, but are not classified as personal data.</w:t>
            </w:r>
          </w:p>
        </w:tc>
      </w:tr>
      <w:tr w:rsidR="00026E91" w14:paraId="5B96F3C0" w14:textId="77777777">
        <w:tc>
          <w:tcPr>
            <w:tcW w:w="2900" w:type="dxa"/>
            <w:tcBorders>
              <w:top w:val="single" w:sz="4" w:space="0" w:color="000000"/>
              <w:left w:val="single" w:sz="4" w:space="0" w:color="000000"/>
              <w:bottom w:val="single" w:sz="4" w:space="0" w:color="000000"/>
              <w:right w:val="single" w:sz="4" w:space="0" w:color="000000"/>
            </w:tcBorders>
          </w:tcPr>
          <w:p w14:paraId="03448205" w14:textId="35BE74A2" w:rsidR="00026E91" w:rsidRDefault="00E217BA">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Motivation for proportionality</w:t>
            </w:r>
          </w:p>
          <w:p w14:paraId="763CBADA" w14:textId="77777777" w:rsidR="00026E91" w:rsidRDefault="00026E91">
            <w:pPr>
              <w:spacing w:after="0" w:line="360" w:lineRule="auto"/>
              <w:rPr>
                <w:rFonts w:ascii="FlandersArtSans-Regular" w:eastAsia="FlandersArtSans-Regular" w:hAnsi="FlandersArtSans-Regular" w:cs="FlandersArtSans-Regular"/>
              </w:rPr>
            </w:pPr>
          </w:p>
        </w:tc>
        <w:tc>
          <w:tcPr>
            <w:tcW w:w="6162" w:type="dxa"/>
            <w:tcBorders>
              <w:top w:val="single" w:sz="4" w:space="0" w:color="000000"/>
              <w:left w:val="single" w:sz="4" w:space="0" w:color="000000"/>
              <w:bottom w:val="single" w:sz="4" w:space="0" w:color="000000"/>
              <w:right w:val="single" w:sz="4" w:space="0" w:color="000000"/>
            </w:tcBorders>
          </w:tcPr>
          <w:p w14:paraId="12D93084" w14:textId="77777777" w:rsidR="00026E91" w:rsidRDefault="00EE7C0A">
            <w:pPr>
              <w:spacing w:after="0"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data from the traffic information flow with road user positions (real-time movement data) for alerts [DENMs] are necessary to</w:t>
            </w:r>
          </w:p>
          <w:p w14:paraId="3126F0FA" w14:textId="77777777" w:rsidR="00026E91" w:rsidRDefault="00EE7C0A">
            <w:pPr>
              <w:numPr>
                <w:ilvl w:val="0"/>
                <w:numId w:val="5"/>
              </w:numPr>
              <w:spacing w:after="0" w:line="360" w:lineRule="auto"/>
            </w:pPr>
            <w:r>
              <w:rPr>
                <w:rFonts w:ascii="FlandersArtSans-Regular" w:eastAsia="FlandersArtSans-Regular" w:hAnsi="FlandersArtSans-Regular" w:cs="FlandersArtSans-Regular"/>
              </w:rPr>
              <w:t>Warn road users affiliated with other affiliated bodies of the presence and potential danger;</w:t>
            </w:r>
          </w:p>
          <w:p w14:paraId="3DF76310" w14:textId="77777777" w:rsidR="00026E91" w:rsidRDefault="00EE7C0A">
            <w:pPr>
              <w:numPr>
                <w:ilvl w:val="0"/>
                <w:numId w:val="5"/>
              </w:numPr>
              <w:spacing w:after="0" w:line="360" w:lineRule="auto"/>
            </w:pPr>
            <w:r>
              <w:rPr>
                <w:rFonts w:ascii="FlandersArtSans-Regular" w:eastAsia="FlandersArtSans-Regular" w:hAnsi="FlandersArtSans-Regular" w:cs="FlandersArtSans-Regular"/>
              </w:rPr>
              <w:t>and thereby also reduce the risk of accident for the person concerned</w:t>
            </w:r>
          </w:p>
          <w:p w14:paraId="56A03826" w14:textId="77777777" w:rsidR="00026E91" w:rsidRDefault="00026E91">
            <w:pPr>
              <w:spacing w:after="0" w:line="360" w:lineRule="auto"/>
              <w:ind w:left="720"/>
              <w:rPr>
                <w:rFonts w:ascii="FlandersArtSans-Regular" w:eastAsia="FlandersArtSans-Regular" w:hAnsi="FlandersArtSans-Regular" w:cs="FlandersArtSans-Regular"/>
              </w:rPr>
            </w:pPr>
          </w:p>
        </w:tc>
      </w:tr>
    </w:tbl>
    <w:p w14:paraId="491206CF" w14:textId="77777777" w:rsidR="00026E91" w:rsidRDefault="00026E91">
      <w:pPr>
        <w:jc w:val="both"/>
        <w:rPr>
          <w:rFonts w:ascii="FlandersArtSans-Regular" w:eastAsia="FlandersArtSans-Regular" w:hAnsi="FlandersArtSans-Regular" w:cs="FlandersArtSans-Regular"/>
        </w:rPr>
      </w:pPr>
    </w:p>
    <w:p w14:paraId="539C08EB" w14:textId="77777777"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information provided will be retained by [Service Provider] according to the table below.  This retention period can be justified given the need for tracking for analysis and improving the service. These retention periods are further evaluated and if possible shortened, if necessary increased.</w:t>
      </w: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20"/>
        <w:gridCol w:w="3021"/>
        <w:gridCol w:w="3021"/>
      </w:tblGrid>
      <w:tr w:rsidR="00026E91" w14:paraId="55ABB4A4" w14:textId="77777777">
        <w:tc>
          <w:tcPr>
            <w:tcW w:w="3020" w:type="dxa"/>
          </w:tcPr>
          <w:p w14:paraId="240EF16B" w14:textId="50B15897" w:rsidR="00026E91" w:rsidRDefault="00E217BA">
            <w:pPr>
              <w:spacing w:line="360" w:lineRule="auto"/>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rPr>
              <w:t>Data</w:t>
            </w:r>
          </w:p>
        </w:tc>
        <w:tc>
          <w:tcPr>
            <w:tcW w:w="3021" w:type="dxa"/>
          </w:tcPr>
          <w:p w14:paraId="6C506BBD" w14:textId="77777777" w:rsidR="00026E91" w:rsidRDefault="00EE7C0A">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Maximum retention period</w:t>
            </w:r>
          </w:p>
        </w:tc>
        <w:tc>
          <w:tcPr>
            <w:tcW w:w="3021" w:type="dxa"/>
          </w:tcPr>
          <w:p w14:paraId="644211A4" w14:textId="0504FD01" w:rsidR="00026E91" w:rsidRDefault="00E217BA">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b/>
                <w:bCs/>
              </w:rPr>
              <w:t>Motivation</w:t>
            </w:r>
          </w:p>
        </w:tc>
      </w:tr>
      <w:tr w:rsidR="00026E91" w14:paraId="4E29F751" w14:textId="77777777">
        <w:tc>
          <w:tcPr>
            <w:tcW w:w="3020" w:type="dxa"/>
          </w:tcPr>
          <w:p w14:paraId="373DDF48" w14:textId="77777777" w:rsidR="00026E91" w:rsidRDefault="00EE7C0A">
            <w:pPr>
              <w:spacing w:line="360" w:lineRule="auto"/>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Data 1 Traffic information messages, with road user positions for alerts [DENMs]</w:t>
            </w:r>
          </w:p>
        </w:tc>
        <w:tc>
          <w:tcPr>
            <w:tcW w:w="3021" w:type="dxa"/>
          </w:tcPr>
          <w:p w14:paraId="5BAB8F9E" w14:textId="77777777"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6 months</w:t>
            </w:r>
          </w:p>
          <w:p w14:paraId="5FB17EA8" w14:textId="77777777" w:rsidR="00026E91" w:rsidRDefault="00026E91">
            <w:pPr>
              <w:rPr>
                <w:rFonts w:ascii="FlandersArtSans-Regular" w:eastAsia="FlandersArtSans-Regular" w:hAnsi="FlandersArtSans-Regular" w:cs="FlandersArtSans-Regular"/>
              </w:rPr>
            </w:pPr>
          </w:p>
        </w:tc>
        <w:tc>
          <w:tcPr>
            <w:tcW w:w="3021" w:type="dxa"/>
          </w:tcPr>
          <w:p w14:paraId="3754E034" w14:textId="77777777" w:rsidR="00026E91" w:rsidRDefault="00EE7C0A">
            <w:pPr>
              <w:rPr>
                <w:rFonts w:ascii="FlandersArtSans-Regular" w:eastAsia="FlandersArtSans-Regular" w:hAnsi="FlandersArtSans-Regular" w:cs="FlandersArtSans-Regular"/>
                <w:b/>
                <w:bCs/>
              </w:rPr>
            </w:pPr>
            <w:r>
              <w:rPr>
                <w:rFonts w:ascii="FlandersArtSans-Regular" w:eastAsia="FlandersArtSans-Regular" w:hAnsi="FlandersArtSans-Regular" w:cs="FlandersArtSans-Regular"/>
              </w:rPr>
              <w:t>6 months are estimated as necessary for analyzing, improving and ensuring the proper sending of warnings</w:t>
            </w:r>
          </w:p>
        </w:tc>
      </w:tr>
    </w:tbl>
    <w:p w14:paraId="3B01C2C1" w14:textId="77777777" w:rsidR="00026E91" w:rsidRDefault="00026E91">
      <w:pPr>
        <w:rPr>
          <w:rFonts w:ascii="FlandersArtSans-Regular" w:eastAsia="FlandersArtSans-Regular" w:hAnsi="FlandersArtSans-Regular" w:cs="FlandersArtSans-Regular"/>
        </w:rPr>
      </w:pPr>
    </w:p>
    <w:p w14:paraId="4D994845" w14:textId="77777777" w:rsidR="00026E91" w:rsidRDefault="00026E91">
      <w:pPr>
        <w:jc w:val="both"/>
        <w:rPr>
          <w:rFonts w:ascii="FlandersArtSans-Regular" w:eastAsia="FlandersArtSans-Regular" w:hAnsi="FlandersArtSans-Regular" w:cs="FlandersArtSans-Regular"/>
        </w:rPr>
      </w:pPr>
    </w:p>
    <w:p w14:paraId="0C7656F6"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 xml:space="preserve">Article 4: The categories of recipients and third parties who may also obtain the data </w:t>
      </w:r>
    </w:p>
    <w:p w14:paraId="32F2D151"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4.1: By [Service Provider]</w:t>
      </w:r>
    </w:p>
    <w:p w14:paraId="2854E1E0"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[Service Provider] will be able to communicate the personal data communicated to the following category(ies</w:t>
      </w:r>
      <w:r>
        <w:rPr>
          <w:rFonts w:ascii="FlandersArtSans-Regular" w:eastAsia="FlandersArtSans-Regular" w:hAnsi="FlandersArtSans-Regular" w:cs="FlandersArtSans-Regular"/>
        </w:rPr>
        <w:t>) of recipients within the framework of the finalities set out in article 2, 2 °:</w:t>
      </w:r>
    </w:p>
    <w:p w14:paraId="5B6A12DC" w14:textId="77777777" w:rsidR="00026E91" w:rsidRDefault="00EE7C0A">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shd w:val="clear" w:color="auto" w:fill="FF9900"/>
        </w:rPr>
      </w:pPr>
      <w:r>
        <w:t xml:space="preserve">     </w:t>
      </w:r>
      <w:r>
        <w:rPr>
          <w:rFonts w:ascii="FlandersArtSans-Regular" w:eastAsia="FlandersArtSans-Regular" w:hAnsi="FlandersArtSans-Regular" w:cs="FlandersArtSans-Regular"/>
          <w:color w:val="000000"/>
        </w:rPr>
        <w:t>The following services of [Service Provider] will have access to the personal data requested:</w:t>
      </w:r>
      <w:r>
        <w:rPr>
          <w:rFonts w:ascii="FlandersArtSans-Regular" w:eastAsia="FlandersArtSans-Regular" w:hAnsi="FlandersArtSans-Regular" w:cs="FlandersArtSans-Regular"/>
          <w:color w:val="000000"/>
          <w:shd w:val="clear" w:color="auto" w:fill="FF9900"/>
        </w:rPr>
        <w:t xml:space="preserve"> </w:t>
      </w:r>
    </w:p>
    <w:p w14:paraId="0F625C83" w14:textId="77777777" w:rsidR="00026E91" w:rsidRDefault="00EE7C0A">
      <w:pPr>
        <w:numPr>
          <w:ilvl w:val="1"/>
          <w:numId w:val="6"/>
        </w:numPr>
        <w:pBdr>
          <w:top w:val="nil"/>
          <w:left w:val="nil"/>
          <w:bottom w:val="nil"/>
          <w:right w:val="nil"/>
          <w:between w:val="nil"/>
        </w:pBdr>
        <w:jc w:val="both"/>
        <w:rPr>
          <w:rFonts w:ascii="FlandersArtSans-Regular" w:eastAsia="FlandersArtSans-Regular" w:hAnsi="FlandersArtSans-Regular" w:cs="FlandersArtSans-Regular"/>
          <w:color w:val="000000"/>
          <w:shd w:val="clear" w:color="auto" w:fill="FF9900"/>
        </w:rPr>
      </w:pPr>
      <w:r>
        <w:rPr>
          <w:rFonts w:ascii="FlandersArtSans-Regular" w:eastAsia="FlandersArtSans-Regular" w:hAnsi="FlandersArtSans-Regular" w:cs="FlandersArtSans-Regular"/>
          <w:highlight w:val="yellow"/>
        </w:rPr>
        <w:t xml:space="preserve">Specific </w:t>
      </w:r>
      <w:r>
        <w:rPr>
          <w:rFonts w:ascii="FlandersArtSans-Regular" w:eastAsia="FlandersArtSans-Regular" w:hAnsi="FlandersArtSans-Regular" w:cs="FlandersArtSans-Regular"/>
          <w:color w:val="000000"/>
          <w:highlight w:val="yellow"/>
        </w:rPr>
        <w:t>departments of [Service Provider]?</w:t>
      </w:r>
    </w:p>
    <w:p w14:paraId="4B83D838" w14:textId="77777777" w:rsidR="00026E91" w:rsidRDefault="00EE7C0A">
      <w:pPr>
        <w:ind w:left="708"/>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lastRenderedPageBreak/>
        <w:t>Only persons who, because of their job profile, need this information for the performance of their work will be given access to the information.</w:t>
      </w:r>
    </w:p>
    <w:p w14:paraId="1C0AB2E3" w14:textId="77777777" w:rsidR="00026E91" w:rsidRDefault="00EE7C0A">
      <w:pPr>
        <w:numPr>
          <w:ilvl w:val="0"/>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shd w:val="clear" w:color="auto" w:fill="FF9900"/>
        </w:rPr>
      </w:pPr>
      <w:r>
        <w:rPr>
          <w:rFonts w:ascii="FlandersArtSans-Regular" w:eastAsia="FlandersArtSans-Regular" w:hAnsi="FlandersArtSans-Regular" w:cs="FlandersArtSans-Regular"/>
          <w:color w:val="000000"/>
        </w:rPr>
        <w:t>In addition, the requested data may be communicated to or accessed by:</w:t>
      </w:r>
    </w:p>
    <w:p w14:paraId="617D806F" w14:textId="77777777" w:rsidR="00026E91" w:rsidRDefault="00EE7C0A">
      <w:pPr>
        <w:numPr>
          <w:ilvl w:val="1"/>
          <w:numId w:val="6"/>
        </w:numPr>
        <w:pBdr>
          <w:top w:val="nil"/>
          <w:left w:val="nil"/>
          <w:bottom w:val="nil"/>
          <w:right w:val="nil"/>
          <w:between w:val="nil"/>
        </w:pBdr>
        <w:spacing w:after="0"/>
        <w:jc w:val="both"/>
        <w:rPr>
          <w:rFonts w:ascii="FlandersArtSans-Regular" w:eastAsia="FlandersArtSans-Regular" w:hAnsi="FlandersArtSans-Regular" w:cs="FlandersArtSans-Regular"/>
          <w:color w:val="000000"/>
          <w:shd w:val="clear" w:color="auto" w:fill="FF9900"/>
        </w:rPr>
      </w:pPr>
      <w:r>
        <w:rPr>
          <w:rFonts w:ascii="FlandersArtSans-Regular" w:eastAsia="FlandersArtSans-Regular" w:hAnsi="FlandersArtSans-Regular" w:cs="FlandersArtSans-Regular"/>
          <w:color w:val="000000"/>
        </w:rPr>
        <w:t>[Service Provider] Processors – Traffic Information Service Providers</w:t>
      </w:r>
    </w:p>
    <w:p w14:paraId="26B51797" w14:textId="77777777" w:rsidR="00026E91" w:rsidRDefault="00EE7C0A">
      <w:pPr>
        <w:numPr>
          <w:ilvl w:val="1"/>
          <w:numId w:val="6"/>
        </w:numPr>
        <w:spacing w:after="0"/>
        <w:jc w:val="both"/>
        <w:rPr>
          <w:rFonts w:ascii="FlandersArtSans-Regular" w:eastAsia="FlandersArtSans-Regular" w:hAnsi="FlandersArtSans-Regular" w:cs="FlandersArtSans-Regular"/>
          <w:shd w:val="clear" w:color="auto" w:fill="FF9900"/>
        </w:rPr>
      </w:pPr>
      <w:r>
        <w:rPr>
          <w:rFonts w:ascii="FlandersArtSans-Regular" w:eastAsia="FlandersArtSans-Regular" w:hAnsi="FlandersArtSans-Regular" w:cs="FlandersArtSans-Regular"/>
        </w:rPr>
        <w:t>[Service Provider] Partners – Traffic Information Service Providers</w:t>
      </w:r>
    </w:p>
    <w:p w14:paraId="0C56B99A" w14:textId="77777777" w:rsidR="00026E91" w:rsidRDefault="00026E91">
      <w:pPr>
        <w:jc w:val="both"/>
        <w:rPr>
          <w:rFonts w:ascii="FlandersArtSans-Regular" w:eastAsia="FlandersArtSans-Regular" w:hAnsi="FlandersArtSans-Regular" w:cs="FlandersArtSans-Regular"/>
        </w:rPr>
      </w:pPr>
    </w:p>
    <w:p w14:paraId="761AEFD5"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Any communication of the requested personal data by [Service Provider] must be notified in advance to [AWV] and must of course comply with the relevant laws and regulations on the protection of natural persons with regard to the processing of personal data, </w:t>
      </w:r>
      <w:r>
        <w:rPr>
          <w:rFonts w:ascii="FlandersArtSans-Regular" w:eastAsia="FlandersArtSans-Regular" w:hAnsi="FlandersArtSans-Regular" w:cs="FlandersArtSans-Regular"/>
          <w:highlight w:val="yellow"/>
        </w:rPr>
        <w:t>including, but not limited to, the General Data Protection Regulation (Regulation (EU) 2016/679)</w:t>
      </w:r>
      <w:r>
        <w:rPr>
          <w:rFonts w:ascii="FlandersArtSans-Regular" w:eastAsia="FlandersArtSans-Regular" w:hAnsi="FlandersArtSans-Regular" w:cs="FlandersArtSans-Regular"/>
        </w:rPr>
        <w:t>. This means, among other things, that [Service Provider] concludes a protocol or agreement for the communication of the requested data where required.</w:t>
      </w:r>
      <w:bookmarkStart w:id="2" w:name="_heading=h.7eekrwpfry76" w:colFirst="0" w:colLast="0"/>
      <w:bookmarkEnd w:id="2"/>
    </w:p>
    <w:p w14:paraId="026FA2A3" w14:textId="77777777" w:rsidR="00026E91" w:rsidRDefault="00026E91">
      <w:pPr>
        <w:jc w:val="both"/>
        <w:rPr>
          <w:rFonts w:ascii="FlandersArtSans-Regular" w:eastAsia="FlandersArtSans-Regular" w:hAnsi="FlandersArtSans-Regular" w:cs="FlandersArtSans-Regular"/>
        </w:rPr>
      </w:pPr>
    </w:p>
    <w:p w14:paraId="0FBEFC31" w14:textId="77777777" w:rsidR="00026E91" w:rsidRDefault="00026E91">
      <w:pPr>
        <w:jc w:val="both"/>
        <w:rPr>
          <w:rFonts w:ascii="FlandersArtSans-Regular" w:eastAsia="FlandersArtSans-Regular" w:hAnsi="FlandersArtSans-Regular" w:cs="FlandersArtSans-Regular"/>
        </w:rPr>
      </w:pPr>
    </w:p>
    <w:p w14:paraId="2CDDA764" w14:textId="77777777" w:rsidR="00026E91" w:rsidRDefault="00026E91">
      <w:pPr>
        <w:jc w:val="both"/>
        <w:rPr>
          <w:rFonts w:ascii="FlandersArtSans-Regular" w:eastAsia="FlandersArtSans-Regular" w:hAnsi="FlandersArtSans-Regular" w:cs="FlandersArtSans-Regular"/>
        </w:rPr>
      </w:pPr>
    </w:p>
    <w:p w14:paraId="0A0E256A"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5. Periodicity of the communication and the duration of the communication</w:t>
      </w:r>
    </w:p>
    <w:p w14:paraId="5BBE0004"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personal data will be exchanged continuously because the provision of the services requires real-time data. The personal data are exchanged for an indefinite period.</w:t>
      </w:r>
    </w:p>
    <w:p w14:paraId="23136F40"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6: Security measures</w:t>
      </w:r>
    </w:p>
    <w:p w14:paraId="3B9F9CE7"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following measures shall be taken to ensure the security of the communication of the personal data referred to in Article 2:</w:t>
      </w:r>
    </w:p>
    <w:p w14:paraId="75531BA9"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NOTE: the information contained in this article in this template are examples from previous closed Mobilidata protocols. These should be updated as appropriate when this template serves as the basis for a new protocol to be concluded. This applies to both the AWV and the Service Provider side. This note may be removed.</w:t>
      </w:r>
      <w:r>
        <w:rPr>
          <w:rFonts w:ascii="FlandersArtSans-Regular" w:eastAsia="FlandersArtSans-Regular" w:hAnsi="FlandersArtSans-Regular" w:cs="FlandersArtSans-Regular"/>
        </w:rPr>
        <w:t xml:space="preserve"> </w:t>
      </w:r>
      <w:bookmarkStart w:id="3" w:name="_heading=h.h815yzitw0g6" w:colFirst="0" w:colLast="0"/>
      <w:bookmarkEnd w:id="3"/>
    </w:p>
    <w:p w14:paraId="1059291E"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Article 6.1: Security measures by [AWV]</w:t>
      </w:r>
    </w:p>
    <w:p w14:paraId="478B2E27"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[Describe the measures here]</w:t>
      </w:r>
    </w:p>
    <w:p w14:paraId="4176683B"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[AWV] must be able to demonstrate that the measures listed in this article have been taken.  Upon simple request by [Service Provider], [AWV] must provide [Service Provider] with proof of this.</w:t>
      </w:r>
    </w:p>
    <w:p w14:paraId="76898602"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the case [AWV] uses a processor (or several processors) for the processing of personal data that are the subject of this protocol, the [AWV] only relies on processors who provide sufficient guarantees with regard to the application of appropriate technical and organizational measures so that the processing complies with the requirements of the General Data Protection Regulation and the protection of the rights of the data subject is guaranteed. [AWV] shall, where applicable, conclude a processing agreeme</w:t>
      </w:r>
      <w:r>
        <w:rPr>
          <w:rFonts w:ascii="FlandersArtSans-Regular" w:eastAsia="FlandersArtSans-Regular" w:hAnsi="FlandersArtSans-Regular" w:cs="FlandersArtSans-Regular"/>
        </w:rPr>
        <w:t xml:space="preserve">nt with all processors in accordance with Article 28 of the General Data Protection Regulation. The parties provide each other with an overview of the processors who process the requested </w:t>
      </w:r>
      <w:r>
        <w:rPr>
          <w:rFonts w:ascii="FlandersArtSans-Regular" w:eastAsia="FlandersArtSans-Regular" w:hAnsi="FlandersArtSans-Regular" w:cs="FlandersArtSans-Regular"/>
        </w:rPr>
        <w:t>data, and update this overview if necessary.</w:t>
      </w:r>
    </w:p>
    <w:p w14:paraId="14E6EE1E"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6.2: Security measures by Service Provider</w:t>
      </w:r>
    </w:p>
    <w:p w14:paraId="7A49C43F"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The [Service Provider] shall implement at least the following organizational and technical security measures to protect the personal data received during further processing:</w:t>
      </w:r>
    </w:p>
    <w:p w14:paraId="7AFA8C6F"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[Describe the measures here]</w:t>
      </w:r>
    </w:p>
    <w:p w14:paraId="78EA7FB9"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highlight w:val="yellow"/>
        </w:rPr>
        <w:t>[Or alternatively, if applicable, write here: "See completed Due Diligence of [Service Provider] in Appendix 6."]</w:t>
      </w:r>
      <w:bookmarkStart w:id="4" w:name="_heading=h.miqayod1nwjs" w:colFirst="0" w:colLast="0"/>
      <w:bookmarkEnd w:id="4"/>
    </w:p>
    <w:p w14:paraId="5732D0B8" w14:textId="77777777" w:rsidR="00026E91" w:rsidRDefault="00026E91">
      <w:pPr>
        <w:jc w:val="both"/>
        <w:rPr>
          <w:rFonts w:ascii="FlandersArtSans-Regular" w:eastAsia="FlandersArtSans-Regular" w:hAnsi="FlandersArtSans-Regular" w:cs="FlandersArtSans-Regular"/>
        </w:rPr>
      </w:pPr>
    </w:p>
    <w:p w14:paraId="537E0E11"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[Service Provider] must be able to demonstrate that the measures listed in Appendix 6 have been taken.  Upon simple request of [AWV], [Service Provider] must provide [AWV] with proof of this. Every two years, [Service Provider] confirms whether the measures and certifications provided are still applicable. [Service Provider] will notify [AWV] of any fundamental change. </w:t>
      </w:r>
      <w:bookmarkStart w:id="5" w:name="_heading=h.qcpk7p7473bu" w:colFirst="0" w:colLast="0"/>
      <w:bookmarkEnd w:id="5"/>
    </w:p>
    <w:p w14:paraId="25EE793F"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the event that [Service Provider] uses a processor (or several processors) for the processing of personal data that are the subject of this Protocol, the [Service Provider] shall only rely on processors who provide sufficient guarantees with regard to the application of appropriate technical and organizational measures to ensure that the processing complies with the requirements of the General Data Protection Regulation and the protection of the rights of the data subject is ensured. [Service Provider] s</w:t>
      </w:r>
      <w:r>
        <w:rPr>
          <w:rFonts w:ascii="FlandersArtSans-Regular" w:eastAsia="FlandersArtSans-Regular" w:hAnsi="FlandersArtSans-Regular" w:cs="FlandersArtSans-Regular"/>
        </w:rPr>
        <w:t xml:space="preserve">hall, where applicable, conclude a processor agreement with all processors in accordance with Article 28 of the General Data Protection Regulation. The parties provide each other with an overview of the processors who process the requested </w:t>
      </w:r>
      <w:r>
        <w:rPr>
          <w:rFonts w:ascii="FlandersArtSans-Regular" w:eastAsia="FlandersArtSans-Regular" w:hAnsi="FlandersArtSans-Regular" w:cs="FlandersArtSans-Regular"/>
        </w:rPr>
        <w:t>data, and update this overview if necessary.</w:t>
      </w:r>
    </w:p>
    <w:p w14:paraId="48AE1BE9" w14:textId="77777777" w:rsidR="00026E91" w:rsidRDefault="00026E91">
      <w:pPr>
        <w:jc w:val="both"/>
        <w:rPr>
          <w:rFonts w:ascii="FlandersArtSans-Regular" w:eastAsia="FlandersArtSans-Regular" w:hAnsi="FlandersArtSans-Regular" w:cs="FlandersArtSans-Regular"/>
        </w:rPr>
      </w:pPr>
    </w:p>
    <w:p w14:paraId="5A71920F"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7: Quality of personal data</w:t>
      </w:r>
    </w:p>
    <w:p w14:paraId="51FD302D"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As soon as [AWV] or [Service Provider] identifies one or more erroneous, inaccurate, incomplete, missing, outdated or surplus data in the personal data referred to in Article 3 (whether or not on the basis of a communication from the data subject), it immediately notifies [Service Provider] or [AWV] respectively who, after examination within 2 weeks of the aforementioned findings, takes the appropriate measures within 1 month and then informs the other party thereof. </w:t>
      </w:r>
    </w:p>
    <w:p w14:paraId="792E094F" w14:textId="77777777" w:rsidR="00026E91" w:rsidRDefault="00026E91">
      <w:pPr>
        <w:jc w:val="both"/>
        <w:rPr>
          <w:rFonts w:ascii="FlandersArtSans-Regular" w:eastAsia="FlandersArtSans-Regular" w:hAnsi="FlandersArtSans-Regular" w:cs="FlandersArtSans-Regular"/>
        </w:rPr>
      </w:pPr>
    </w:p>
    <w:p w14:paraId="7628092B"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8: Penalty for non-compliance</w:t>
      </w:r>
    </w:p>
    <w:p w14:paraId="78F49EFE"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Without prejudice to its right to claim compensation and notwithstanding Article 5, 2 °, each party may unilaterally terminate this Protocol by simple notification and without prior notice if the other party processes this personal data in violation of the provisions of this Protocol, the General Data Protection Regulation or other relevant laws or regulations on the protection of natural persons with regard to the processing of personal data.</w:t>
      </w:r>
    </w:p>
    <w:p w14:paraId="5B847786" w14:textId="77777777" w:rsidR="00026E91" w:rsidRDefault="00026E91">
      <w:pPr>
        <w:jc w:val="both"/>
        <w:rPr>
          <w:rFonts w:ascii="FlandersArtSans-Regular" w:eastAsia="FlandersArtSans-Regular" w:hAnsi="FlandersArtSans-Regular" w:cs="FlandersArtSans-Regular"/>
          <w:sz w:val="26"/>
          <w:szCs w:val="26"/>
          <w:u w:val="single"/>
        </w:rPr>
      </w:pPr>
    </w:p>
    <w:p w14:paraId="03EA3643"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9: Reporting obligations</w:t>
      </w:r>
    </w:p>
    <w:p w14:paraId="4B304F01"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Parties undertake, in the light of Article 33 of the General Data Protection Regulation, to inform each other [through the Data Protection Officers] without undue delay of any data breach that occurs concerning the data communicated with an impact on both Parties and, where appropriate, to consult each other immediately in order to take all measures to mitigate and remedy the consequences of the </w:t>
      </w:r>
      <w:r>
        <w:rPr>
          <w:rFonts w:ascii="FlandersArtSans-Regular" w:eastAsia="FlandersArtSans-Regular" w:hAnsi="FlandersArtSans-Regular" w:cs="FlandersArtSans-Regular"/>
        </w:rPr>
        <w:lastRenderedPageBreak/>
        <w:t>data breach. The Parties shall provide each other with any information they deem useful or necessary to optimize security measures.</w:t>
      </w:r>
    </w:p>
    <w:p w14:paraId="1753A8B7"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The Parties shall immediately inform each other of any changes in legislation that have an impact on the present protocol, such as the finality, proportionality, frequency, duration, etc. and, if applicable, of any changes regarding the processors. </w:t>
      </w:r>
    </w:p>
    <w:p w14:paraId="7F7C35AA" w14:textId="77777777"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b/>
          <w:bCs/>
          <w:sz w:val="26"/>
          <w:szCs w:val="26"/>
          <w:u w:val="single"/>
        </w:rPr>
        <w:t>Article 10: Transparency</w:t>
      </w:r>
      <w:r>
        <w:rPr>
          <w:rFonts w:ascii="FlandersArtSans-Regular" w:eastAsia="FlandersArtSans-Regular" w:hAnsi="FlandersArtSans-Regular" w:cs="FlandersArtSans-Regular"/>
        </w:rPr>
        <w:t xml:space="preserve"> </w:t>
      </w:r>
    </w:p>
    <w:p w14:paraId="5B23BC02" w14:textId="77777777"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Parties shall inform the data subjects, in the light of the principle of transparency of the General Regulation, by publication on their website. </w:t>
      </w:r>
    </w:p>
    <w:p w14:paraId="04F07F4F" w14:textId="77777777" w:rsidR="00026E91" w:rsidRDefault="00EE7C0A">
      <w:pPr>
        <w:tabs>
          <w:tab w:val="right" w:pos="9072"/>
        </w:tabs>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will be published by AWV at https://www.wegenenverkeer.be/privacy.</w:t>
      </w:r>
      <w:r>
        <w:rPr>
          <w:rFonts w:ascii="FlandersArtSans-Regular" w:eastAsia="FlandersArtSans-Regular" w:hAnsi="FlandersArtSans-Regular" w:cs="FlandersArtSans-Regular"/>
        </w:rPr>
        <w:tab/>
      </w:r>
    </w:p>
    <w:p w14:paraId="1950A05D" w14:textId="77777777"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This protocol will be published by [Service Provider] via </w:t>
      </w:r>
      <w:r>
        <w:rPr>
          <w:rFonts w:ascii="FlandersArtSans-Regular" w:eastAsia="FlandersArtSans-Regular" w:hAnsi="FlandersArtSans-Regular" w:cs="FlandersArtSans-Regular"/>
          <w:highlight w:val="yellow"/>
        </w:rPr>
        <w:t>[…]</w:t>
      </w:r>
    </w:p>
    <w:p w14:paraId="4524DF22" w14:textId="77777777"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In addition, the parties concerned are also informed about the Mobilidata program via the website www.mobilidata.be.</w:t>
      </w:r>
    </w:p>
    <w:p w14:paraId="329102E7" w14:textId="77777777" w:rsidR="00026E91" w:rsidRDefault="00026E91">
      <w:pPr>
        <w:jc w:val="both"/>
        <w:rPr>
          <w:rFonts w:ascii="FlandersArtSans-Regular" w:eastAsia="FlandersArtSans-Regular" w:hAnsi="FlandersArtSans-Regular" w:cs="FlandersArtSans-Regular"/>
        </w:rPr>
      </w:pPr>
    </w:p>
    <w:p w14:paraId="002932CF"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11: Applicable law and dispute resolution</w:t>
      </w:r>
    </w:p>
    <w:p w14:paraId="478EEF56"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is governed by Belgian law.</w:t>
      </w:r>
    </w:p>
    <w:p w14:paraId="5180A2AA"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 xml:space="preserve">All disputes arising out of or in connection with this Protocol shall be settled by the competent Dutch-speaking court in Brussels. </w:t>
      </w:r>
    </w:p>
    <w:p w14:paraId="4EED359D" w14:textId="77777777" w:rsidR="00026E91" w:rsidRDefault="00026E91">
      <w:pPr>
        <w:jc w:val="both"/>
        <w:rPr>
          <w:rFonts w:ascii="FlandersArtSans-Regular" w:eastAsia="FlandersArtSans-Regular" w:hAnsi="FlandersArtSans-Regular" w:cs="FlandersArtSans-Regular"/>
          <w:b/>
          <w:bCs/>
          <w:sz w:val="26"/>
          <w:szCs w:val="26"/>
          <w:u w:val="single"/>
        </w:rPr>
      </w:pPr>
    </w:p>
    <w:p w14:paraId="7D2EAA6A"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12: Entry into force and termination</w:t>
      </w:r>
    </w:p>
    <w:p w14:paraId="024C914F" w14:textId="563CD228" w:rsidR="00026E91" w:rsidRDefault="00EE7C0A">
      <w:pPr>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This Protocol shall enter into force upon signature by both Parties of both this Protocol and the Mobilidata Interchange Connection Agreement</w:t>
      </w:r>
      <w:r w:rsidR="00E217BA">
        <w:rPr>
          <w:rFonts w:ascii="FlandersArtSans-Regular" w:eastAsia="FlandersArtSans-Regular" w:hAnsi="FlandersArtSans-Regular" w:cs="FlandersArtSans-Regular"/>
        </w:rPr>
        <w:t xml:space="preserve"> with [Service Provider]</w:t>
      </w:r>
      <w:r>
        <w:rPr>
          <w:rFonts w:ascii="FlandersArtSans-Regular" w:eastAsia="FlandersArtSans-Regular" w:hAnsi="FlandersArtSans-Regular" w:cs="FlandersArtSans-Regular"/>
        </w:rPr>
        <w:t>.</w:t>
      </w:r>
    </w:p>
    <w:p w14:paraId="4E6F2D49"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Parties may withdraw from this Protocol by giving [3 months] notice in writing.</w:t>
      </w:r>
    </w:p>
    <w:p w14:paraId="1A291C18"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Protocol shall terminate automatically upon expiry of the period of communication referred to in Article 5 of this Protocol. The protocol also ends by operation of law when there is no longer a legal basis for the requested transfer of personal data.</w:t>
      </w:r>
    </w:p>
    <w:p w14:paraId="362795A4" w14:textId="77777777" w:rsidR="00026E91" w:rsidRDefault="00026E91">
      <w:pPr>
        <w:rPr>
          <w:rFonts w:ascii="FlandersArtSans-Regular" w:eastAsia="FlandersArtSans-Regular" w:hAnsi="FlandersArtSans-Regular" w:cs="FlandersArtSans-Regular"/>
        </w:rPr>
      </w:pPr>
    </w:p>
    <w:p w14:paraId="27A49503" w14:textId="77777777" w:rsidR="00026E91" w:rsidRDefault="00EE7C0A">
      <w:pPr>
        <w:jc w:val="both"/>
        <w:rPr>
          <w:rFonts w:ascii="FlandersArtSans-Regular" w:eastAsia="FlandersArtSans-Regular" w:hAnsi="FlandersArtSans-Regular" w:cs="FlandersArtSans-Regular"/>
          <w:b/>
          <w:bCs/>
          <w:sz w:val="26"/>
          <w:szCs w:val="26"/>
          <w:u w:val="single"/>
        </w:rPr>
      </w:pPr>
      <w:r>
        <w:rPr>
          <w:rFonts w:ascii="FlandersArtSans-Regular" w:eastAsia="FlandersArtSans-Regular" w:hAnsi="FlandersArtSans-Regular" w:cs="FlandersArtSans-Regular"/>
          <w:b/>
          <w:bCs/>
          <w:sz w:val="26"/>
          <w:szCs w:val="26"/>
          <w:u w:val="single"/>
        </w:rPr>
        <w:t>Article 14: Signature of the Protocol</w:t>
      </w:r>
    </w:p>
    <w:p w14:paraId="6FF56529"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The Parties agree that:</w:t>
      </w:r>
    </w:p>
    <w:p w14:paraId="3436C444" w14:textId="77777777" w:rsidR="00026E91" w:rsidRDefault="00EE7C0A">
      <w:pPr>
        <w:numPr>
          <w:ilvl w:val="0"/>
          <w:numId w:val="1"/>
        </w:numPr>
        <w:pBdr>
          <w:top w:val="nil"/>
          <w:left w:val="nil"/>
          <w:bottom w:val="nil"/>
          <w:right w:val="nil"/>
          <w:between w:val="nil"/>
        </w:pBdr>
        <w:spacing w:after="0"/>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an electronic signature within the meaning of an advanced or qualified electronic signature in accordance with the European eIDAS Regulation No 910/2014; or</w:t>
      </w:r>
    </w:p>
    <w:p w14:paraId="34142D9C" w14:textId="77777777" w:rsidR="00026E91" w:rsidRDefault="00EE7C0A">
      <w:pPr>
        <w:numPr>
          <w:ilvl w:val="0"/>
          <w:numId w:val="1"/>
        </w:numPr>
        <w:pBdr>
          <w:top w:val="nil"/>
          <w:left w:val="nil"/>
          <w:bottom w:val="nil"/>
          <w:right w:val="nil"/>
          <w:between w:val="nil"/>
        </w:pBdr>
        <w:jc w:val="both"/>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 xml:space="preserve">scanned copies of the hand-signed contract in electronic format, </w:t>
      </w:r>
    </w:p>
    <w:p w14:paraId="05268966"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have the same legal evidential value as a hand-drawn original document.</w:t>
      </w:r>
    </w:p>
    <w:p w14:paraId="3271CBB9"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As this agreement is signed digitally, only one (digital) copy of this agreement will be drawn up in accordance with Article 8.20 NBW.</w:t>
      </w:r>
    </w:p>
    <w:p w14:paraId="52A13E7D"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lastRenderedPageBreak/>
        <w:t>Please note that in the underlying data of the digital signature your national registration number is visible. By placing your digital signature, you agree that your national registration number is known to the recipient of the document.</w:t>
      </w:r>
    </w:p>
    <w:p w14:paraId="0EE729CA" w14:textId="77777777" w:rsidR="00026E91" w:rsidRDefault="00026E91">
      <w:pPr>
        <w:jc w:val="both"/>
        <w:rPr>
          <w:rFonts w:ascii="FlandersArtSans-Regular" w:eastAsia="FlandersArtSans-Regular" w:hAnsi="FlandersArtSans-Regular" w:cs="FlandersArtSans-Regular"/>
        </w:rPr>
      </w:pPr>
    </w:p>
    <w:p w14:paraId="553ADED5" w14:textId="77777777" w:rsidR="00026E91" w:rsidRDefault="00EE7C0A">
      <w:pPr>
        <w:jc w:val="both"/>
        <w:rPr>
          <w:rFonts w:ascii="FlandersArtSans-Regular" w:eastAsia="FlandersArtSans-Regular" w:hAnsi="FlandersArtSans-Regular" w:cs="FlandersArtSans-Regular"/>
        </w:rPr>
      </w:pPr>
      <w:r>
        <w:rPr>
          <w:rFonts w:ascii="FlandersArtSans-Regular" w:eastAsia="FlandersArtSans-Regular" w:hAnsi="FlandersArtSans-Regular" w:cs="FlandersArtSans-Regular"/>
        </w:rPr>
        <w:t>_________________________</w:t>
      </w:r>
      <w:r>
        <w:rPr>
          <w:rFonts w:ascii="FlandersArtSans-Regular" w:eastAsia="FlandersArtSans-Regular" w:hAnsi="FlandersArtSans-Regular" w:cs="FlandersArtSans-Regular"/>
        </w:rPr>
        <w:tab/>
      </w:r>
      <w:r>
        <w:tab/>
      </w:r>
      <w:r>
        <w:tab/>
      </w:r>
      <w:r>
        <w:tab/>
      </w:r>
      <w:r>
        <w:rPr>
          <w:rFonts w:ascii="FlandersArtSans-Regular" w:eastAsia="FlandersArtSans-Regular" w:hAnsi="FlandersArtSans-Regular" w:cs="FlandersArtSans-Regular"/>
        </w:rPr>
        <w:t>_________________________</w:t>
      </w:r>
    </w:p>
    <w:p w14:paraId="4E8370E9" w14:textId="1B5A693A" w:rsidR="00026E91" w:rsidRPr="00E217BA" w:rsidRDefault="00EE7C0A">
      <w:pPr>
        <w:jc w:val="both"/>
        <w:rPr>
          <w:rFonts w:ascii="FlandersArtSans-Regular" w:eastAsia="FlandersArtSans-Regular" w:hAnsi="FlandersArtSans-Regular" w:cs="FlandersArtSans-Regular"/>
        </w:rPr>
      </w:pPr>
      <w:r w:rsidRPr="00E217BA">
        <w:rPr>
          <w:rFonts w:ascii="FlandersArtSans-Regular" w:eastAsia="FlandersArtSans-Regular" w:hAnsi="FlandersArtSans-Regular" w:cs="FlandersArtSans-Regular"/>
        </w:rPr>
        <w:t>administrator general</w:t>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highlight w:val="yellow"/>
        </w:rPr>
        <w:t>[Function]</w:t>
      </w:r>
    </w:p>
    <w:p w14:paraId="238F8B30" w14:textId="77777777" w:rsidR="00026E91" w:rsidRPr="00E217BA" w:rsidRDefault="00EE7C0A">
      <w:pPr>
        <w:jc w:val="both"/>
        <w:rPr>
          <w:rFonts w:ascii="FlandersArtSans-Regular" w:eastAsia="FlandersArtSans-Regular" w:hAnsi="FlandersArtSans-Regular" w:cs="FlandersArtSans-Regular"/>
        </w:rPr>
      </w:pP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shd w:val="clear" w:color="auto" w:fill="FF9900"/>
        </w:rPr>
        <w:br/>
      </w:r>
      <w:r w:rsidRPr="00E217BA">
        <w:rPr>
          <w:rFonts w:ascii="FlandersArtSans-Regular" w:eastAsia="FlandersArtSans-Regular" w:hAnsi="FlandersArtSans-Regular" w:cs="FlandersArtSans-Regular"/>
          <w:highlight w:val="yellow"/>
        </w:rPr>
        <w:t>[Name]</w:t>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rPr>
        <w:tab/>
      </w:r>
      <w:r w:rsidRPr="00E217BA">
        <w:rPr>
          <w:rFonts w:ascii="FlandersArtSans-Regular" w:eastAsia="FlandersArtSans-Regular" w:hAnsi="FlandersArtSans-Regular" w:cs="FlandersArtSans-Regular"/>
          <w:highlight w:val="yellow"/>
        </w:rPr>
        <w:t>[Name]</w:t>
      </w:r>
    </w:p>
    <w:p w14:paraId="54DB8388" w14:textId="76838559" w:rsidR="00026E91" w:rsidRDefault="00EE7C0A">
      <w:pPr>
        <w:jc w:val="both"/>
        <w:rPr>
          <w:rFonts w:ascii="FlandersArtSans-Regular" w:eastAsia="FlandersArtSans-Regular" w:hAnsi="FlandersArtSans-Regular" w:cs="FlandersArtSans-Regular"/>
          <w:shd w:val="clear" w:color="auto" w:fill="FF9900"/>
        </w:rPr>
      </w:pPr>
      <w:r w:rsidRPr="00E217BA">
        <w:rPr>
          <w:rFonts w:ascii="FlandersArtSans-Regular" w:eastAsia="FlandersArtSans-Regular" w:hAnsi="FlandersArtSans-Regular" w:cs="FlandersArtSans-Regular"/>
        </w:rPr>
        <w:t>[on behalf of AWV]</w:t>
      </w:r>
      <w:r w:rsidRPr="00E217BA">
        <w:rPr>
          <w:rFonts w:ascii="FlandersArtSans-Regular" w:eastAsia="FlandersArtSans-Regular" w:hAnsi="FlandersArtSans-Regular" w:cs="FlandersArtSans-Regular"/>
        </w:rPr>
        <w:tab/>
      </w:r>
      <w:r w:rsidRPr="00E217BA">
        <w:tab/>
      </w:r>
      <w:r w:rsidRPr="00E217BA">
        <w:tab/>
      </w:r>
      <w:r w:rsidRPr="00E217BA">
        <w:tab/>
      </w:r>
      <w:r w:rsidRPr="00E217BA">
        <w:tab/>
      </w:r>
      <w:r w:rsidRPr="00E217BA">
        <w:tab/>
      </w:r>
      <w:r w:rsidRPr="00E217BA">
        <w:rPr>
          <w:rFonts w:ascii="FlandersArtSans-Regular" w:eastAsia="FlandersArtSans-Regular" w:hAnsi="FlandersArtSans-Regular" w:cs="FlandersArtSans-Regular"/>
        </w:rPr>
        <w:t>[on behalf of Service Provider]</w:t>
      </w:r>
    </w:p>
    <w:sectPr w:rsidR="00026E91">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B7DD7" w14:textId="77777777" w:rsidR="00EE7C0A" w:rsidRDefault="00EE7C0A">
      <w:pPr>
        <w:spacing w:after="0" w:line="240" w:lineRule="auto"/>
      </w:pPr>
      <w:r>
        <w:separator/>
      </w:r>
    </w:p>
  </w:endnote>
  <w:endnote w:type="continuationSeparator" w:id="0">
    <w:p w14:paraId="22DB2016" w14:textId="77777777" w:rsidR="00EE7C0A" w:rsidRDefault="00EE7C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FB41EBF-1180-4247-B81C-ABD69B392A1F}"/>
    <w:embedBold r:id="rId2" w:fontKey="{15741BC6-43B9-489C-9744-5597E4338B27}"/>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3" w:fontKey="{5094C098-999B-458D-BCBF-8B9D4D0DDC96}"/>
  </w:font>
  <w:font w:name="FlandersArtSans-Regular">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4" w:fontKey="{F06B2B33-61E2-42FB-81D5-D7CFE6F6905C}"/>
  </w:font>
  <w:font w:name="Cambria">
    <w:panose1 w:val="02040503050406030204"/>
    <w:charset w:val="00"/>
    <w:family w:val="roman"/>
    <w:pitch w:val="variable"/>
    <w:sig w:usb0="E00006FF" w:usb1="420024FF" w:usb2="02000000" w:usb3="00000000" w:csb0="0000019F" w:csb1="00000000"/>
    <w:embedRegular r:id="rId5" w:fontKey="{C0B08D0A-DA9C-4580-8A98-BA6301A49A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874950"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FC48BB" w14:textId="77777777" w:rsidR="00026E91" w:rsidRDefault="00EE7C0A">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D80E0E">
      <w:rPr>
        <w:noProof/>
        <w:color w:val="000000"/>
      </w:rPr>
      <w:t>1</w:t>
    </w:r>
    <w:r>
      <w:rPr>
        <w:color w:val="000000"/>
      </w:rPr>
      <w:fldChar w:fldCharType="end"/>
    </w:r>
  </w:p>
  <w:p w14:paraId="187F27D8"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EB37B"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B17CEC" w14:textId="77777777" w:rsidR="00EE7C0A" w:rsidRDefault="00EE7C0A">
      <w:pPr>
        <w:spacing w:after="0" w:line="240" w:lineRule="auto"/>
      </w:pPr>
      <w:r>
        <w:separator/>
      </w:r>
    </w:p>
  </w:footnote>
  <w:footnote w:type="continuationSeparator" w:id="0">
    <w:p w14:paraId="55D64C1F" w14:textId="77777777" w:rsidR="00EE7C0A" w:rsidRDefault="00EE7C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7F02F"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15A95" w14:textId="18D0B260" w:rsidR="00026E91" w:rsidRDefault="00EE7C0A">
    <w:pPr>
      <w:pBdr>
        <w:top w:val="nil"/>
        <w:left w:val="nil"/>
        <w:bottom w:val="nil"/>
        <w:right w:val="nil"/>
        <w:between w:val="nil"/>
      </w:pBdr>
      <w:tabs>
        <w:tab w:val="center" w:pos="4536"/>
        <w:tab w:val="right" w:pos="9072"/>
      </w:tabs>
      <w:spacing w:after="0" w:line="240" w:lineRule="auto"/>
      <w:rPr>
        <w:rFonts w:ascii="FlandersArtSans-Regular" w:eastAsia="FlandersArtSans-Regular" w:hAnsi="FlandersArtSans-Regular" w:cs="FlandersArtSans-Regular"/>
        <w:color w:val="000000"/>
      </w:rPr>
    </w:pPr>
    <w:r>
      <w:rPr>
        <w:rFonts w:ascii="FlandersArtSans-Regular" w:eastAsia="FlandersArtSans-Regular" w:hAnsi="FlandersArtSans-Regular" w:cs="FlandersArtSans-Regular"/>
        <w:color w:val="000000"/>
      </w:rPr>
      <w:t>Template 20260</w:t>
    </w:r>
    <w:r w:rsidR="006D6E5E">
      <w:rPr>
        <w:rFonts w:ascii="FlandersArtSans-Regular" w:eastAsia="FlandersArtSans-Regular" w:hAnsi="FlandersArtSans-Regular" w:cs="FlandersArtSans-Regular"/>
        <w:color w:val="000000"/>
      </w:rPr>
      <w:t>630</w:t>
    </w:r>
    <w:r>
      <w:rPr>
        <w:rFonts w:ascii="FlandersArtSans-Regular" w:eastAsia="FlandersArtSans-Regular" w:hAnsi="FlandersArtSans-Regular" w:cs="FlandersArtSans-Regular"/>
        <w:color w:val="000000"/>
      </w:rPr>
      <w:t xml:space="preserve"> V1.</w:t>
    </w:r>
    <w:r w:rsidR="006D6E5E">
      <w:rPr>
        <w:rFonts w:ascii="FlandersArtSans-Regular" w:eastAsia="FlandersArtSans-Regular" w:hAnsi="FlandersArtSans-Regular" w:cs="FlandersArtSans-Regular"/>
        <w:color w:val="000000"/>
      </w:rPr>
      <w:t>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4BE68" w14:textId="77777777" w:rsidR="00026E91" w:rsidRDefault="00026E91">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BF3323"/>
    <w:multiLevelType w:val="multilevel"/>
    <w:tmpl w:val="1BB68B36"/>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 w15:restartNumberingAfterBreak="0">
    <w:nsid w:val="1E990730"/>
    <w:multiLevelType w:val="multilevel"/>
    <w:tmpl w:val="CE9AA9BC"/>
    <w:lvl w:ilvl="0">
      <w:start w:val="2"/>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F5527E7"/>
    <w:multiLevelType w:val="multilevel"/>
    <w:tmpl w:val="F7EEFD2A"/>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6E604AB"/>
    <w:multiLevelType w:val="multilevel"/>
    <w:tmpl w:val="6D4691DE"/>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12A7F01"/>
    <w:multiLevelType w:val="multilevel"/>
    <w:tmpl w:val="508ED6A2"/>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2E157DC"/>
    <w:multiLevelType w:val="multilevel"/>
    <w:tmpl w:val="D940058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4AE2915"/>
    <w:multiLevelType w:val="multilevel"/>
    <w:tmpl w:val="92762E06"/>
    <w:lvl w:ilvl="0">
      <w:start w:val="2"/>
      <w:numFmt w:val="bullet"/>
      <w:lvlText w:val="-"/>
      <w:lvlJc w:val="left"/>
      <w:pPr>
        <w:ind w:left="720" w:hanging="360"/>
      </w:pPr>
      <w:rPr>
        <w:rFonts w:ascii="FlandersArtSans-Regular" w:eastAsia="FlandersArtSans-Regular" w:hAnsi="FlandersArtSans-Regular" w:cs="FlandersArtSans-Regula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55482798">
    <w:abstractNumId w:val="2"/>
  </w:num>
  <w:num w:numId="2" w16cid:durableId="1018890063">
    <w:abstractNumId w:val="1"/>
  </w:num>
  <w:num w:numId="3" w16cid:durableId="810950735">
    <w:abstractNumId w:val="3"/>
  </w:num>
  <w:num w:numId="4" w16cid:durableId="1951547750">
    <w:abstractNumId w:val="5"/>
  </w:num>
  <w:num w:numId="5" w16cid:durableId="447356209">
    <w:abstractNumId w:val="6"/>
  </w:num>
  <w:num w:numId="6" w16cid:durableId="851381610">
    <w:abstractNumId w:val="4"/>
  </w:num>
  <w:num w:numId="7" w16cid:durableId="6544566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6E91"/>
    <w:rsid w:val="00026E91"/>
    <w:rsid w:val="000D0498"/>
    <w:rsid w:val="001903F3"/>
    <w:rsid w:val="002D377E"/>
    <w:rsid w:val="00572C5D"/>
    <w:rsid w:val="006D6E5E"/>
    <w:rsid w:val="00980D1D"/>
    <w:rsid w:val="00AC729B"/>
    <w:rsid w:val="00D80E0E"/>
    <w:rsid w:val="00E217BA"/>
    <w:rsid w:val="00EE7C0A"/>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B95615"/>
  <w15:docId w15:val="{9D088369-DDA7-42B9-8395-B22985B7D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39033E98A23C4C46B504312002C80FFF" ma:contentTypeVersion="14" ma:contentTypeDescription="Een nieuw document maken." ma:contentTypeScope="" ma:versionID="3dfbdf1975a722c5157ba3986fd2a008">
  <xsd:schema xmlns:xsd="http://www.w3.org/2001/XMLSchema" xmlns:xs="http://www.w3.org/2001/XMLSchema" xmlns:p="http://schemas.microsoft.com/office/2006/metadata/properties" xmlns:ns2="4e1405cc-6483-4f44-9f97-fe37ef0485ad" xmlns:ns3="2dfe5431-122a-4368-9385-060decbf4018" targetNamespace="http://schemas.microsoft.com/office/2006/metadata/properties" ma:root="true" ma:fieldsID="d80620bcb7d02808b2b165870f7a57c6" ns2:_="" ns3:_="">
    <xsd:import namespace="4e1405cc-6483-4f44-9f97-fe37ef0485ad"/>
    <xsd:import namespace="2dfe5431-122a-4368-9385-060decbf4018"/>
    <xsd:element name="properties">
      <xsd:complexType>
        <xsd:sequence>
          <xsd:element name="documentManagement">
            <xsd:complexType>
              <xsd:all>
                <xsd:element ref="ns2:_dlc_DocId" minOccurs="0"/>
                <xsd:element ref="ns2:_dlc_DocIdUrl" minOccurs="0"/>
                <xsd:element ref="ns2:_dlc_DocIdPersistId" minOccurs="0"/>
                <xsd:element ref="ns2:MigrationSourceID"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MediaServiceLocation" minOccurs="0"/>
                <xsd:element ref="ns3:lcf76f155ced4ddcb4097134ff3c332f" minOccurs="0"/>
                <xsd:element ref="ns2:TaxCatchAll" minOccurs="0"/>
                <xsd:element ref="ns3:MediaServiceOCR"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1405cc-6483-4f44-9f97-fe37ef0485ad"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MigrationSourceID" ma:index="11" nillable="true" ma:displayName="MigrationSourceID" ma:internalName="MigrationSourceID" ma:readOnly="true">
      <xsd:simpleType>
        <xsd:restriction base="dms:Text"/>
      </xsd:simpleType>
    </xsd:element>
    <xsd:element name="TaxCatchAll" ma:index="22" nillable="true" ma:displayName="Taxonomy Catch All Column" ma:hidden="true" ma:list="{27dde613-e305-4fa5-842c-e8a322e829e4}" ma:internalName="TaxCatchAll" ma:showField="CatchAllData" ma:web="4e1405cc-6483-4f44-9f97-fe37ef0485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dfe5431-122a-4368-9385-060decbf401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Afbeeldingtags" ma:readOnly="false" ma:fieldId="{5cf76f15-5ced-4ddc-b409-7134ff3c332f}" ma:taxonomyMulti="true" ma:sspId="49ca8161-7180-459b-a0ef-1a71cf6ffea5"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rz4qtfFXGCicKGH+4zdIQ46lA==">CgMxLjAyDmguYXkzZjZkdTVxamZoMghoLnR5amN3dDIOaC43ZWVrcndwZnJ5NzYyCWguMXQzaDVzZjIOaC5oODE1eXppdHcwZzYyDmgubWlxYXlvZDFud2pzMg5oLnFjcGs3cDc0NzNidTgAciExTXJDNE9oVldsWnhuTVlkc1R2WWQ5VWVVbGY5MEdkMDg=</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dfe5431-122a-4368-9385-060decbf4018">
      <Terms xmlns="http://schemas.microsoft.com/office/infopath/2007/PartnerControls"/>
    </lcf76f155ced4ddcb4097134ff3c332f>
    <TaxCatchAll xmlns="4e1405cc-6483-4f44-9f97-fe37ef0485ad" xsi:nil="true"/>
    <MigrationSourceID xmlns="4e1405cc-6483-4f44-9f97-fe37ef0485ad">1b16WtTeLchggAgUO5T1srXpc69SHlyUZ</MigrationSourceID>
    <_dlc_DocId xmlns="4e1405cc-6483-4f44-9f97-fe37ef0485ad">7Q4TDQVXNWXX-324052923-97307</_dlc_DocId>
    <_dlc_DocIdUrl xmlns="4e1405cc-6483-4f44-9f97-fe37ef0485ad">
      <Url>https://vlaamseoverheid.sharepoint.com/sites/II_PIN/_layouts/15/DocIdRedir.aspx?ID=7Q4TDQVXNWXX-324052923-97307</Url>
      <Description>7Q4TDQVXNWXX-324052923-97307</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FB8EF75-6715-40F4-ACAA-1F0F8D36D5FC}">
  <ds:schemaRefs>
    <ds:schemaRef ds:uri="http://schemas.microsoft.com/sharepoint/events"/>
  </ds:schemaRefs>
</ds:datastoreItem>
</file>

<file path=customXml/itemProps2.xml><?xml version="1.0" encoding="utf-8"?>
<ds:datastoreItem xmlns:ds="http://schemas.openxmlformats.org/officeDocument/2006/customXml" ds:itemID="{FD7D3B69-FCC6-4425-87B9-2962B231A3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1405cc-6483-4f44-9f97-fe37ef0485ad"/>
    <ds:schemaRef ds:uri="2dfe5431-122a-4368-9385-060decbf40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B05028D0-34BA-44B5-B899-2BF618350FEC}">
  <ds:schemaRefs>
    <ds:schemaRef ds:uri="http://schemas.microsoft.com/office/2006/metadata/properties"/>
    <ds:schemaRef ds:uri="http://schemas.microsoft.com/office/infopath/2007/PartnerControls"/>
    <ds:schemaRef ds:uri="2dfe5431-122a-4368-9385-060decbf4018"/>
    <ds:schemaRef ds:uri="4e1405cc-6483-4f44-9f97-fe37ef0485ad"/>
  </ds:schemaRefs>
</ds:datastoreItem>
</file>

<file path=customXml/itemProps5.xml><?xml version="1.0" encoding="utf-8"?>
<ds:datastoreItem xmlns:ds="http://schemas.openxmlformats.org/officeDocument/2006/customXml" ds:itemID="{68A454CE-39D6-4114-ABD9-EB7B811ACB2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9</Pages>
  <Words>2803</Words>
  <Characters>15417</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Wim Vandenberghe</cp:lastModifiedBy>
  <cp:revision>4</cp:revision>
  <dcterms:created xsi:type="dcterms:W3CDTF">2026-05-22T10:26:00Z</dcterms:created>
  <dcterms:modified xsi:type="dcterms:W3CDTF">2026-07-08T14:27:00Z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0x01010039033E98A23C4C46B504312002C80FFF</vt:lpwstr>
  </property>
  <property fmtid="{D5CDD505-2E9C-101B-9397-08002B2CF9AE}" pid="3" name="MediaServiceImageTags">
    <vt:lpwstr>MediaServiceImageTags</vt:lpwstr>
  </property>
  <property fmtid="{D5CDD505-2E9C-101B-9397-08002B2CF9AE}" pid="4" name="MSIP_Label_7bd9be8d-c92a-41cc-b94f-3aab450f9a18_Enabled">
    <vt:lpwstr>true</vt:lpwstr>
  </property>
  <property fmtid="{D5CDD505-2E9C-101B-9397-08002B2CF9AE}" pid="5" name="MSIP_Label_7bd9be8d-c92a-41cc-b94f-3aab450f9a18_SetDate">
    <vt:lpwstr>2023-01-03T13:47:08Z</vt:lpwstr>
  </property>
  <property fmtid="{D5CDD505-2E9C-101B-9397-08002B2CF9AE}" pid="6" name="MSIP_Label_7bd9be8d-c92a-41cc-b94f-3aab450f9a18_Method">
    <vt:lpwstr>Standard</vt:lpwstr>
  </property>
  <property fmtid="{D5CDD505-2E9C-101B-9397-08002B2CF9AE}" pid="7" name="MSIP_Label_7bd9be8d-c92a-41cc-b94f-3aab450f9a18_Name">
    <vt:lpwstr>Internal</vt:lpwstr>
  </property>
  <property fmtid="{D5CDD505-2E9C-101B-9397-08002B2CF9AE}" pid="8" name="MSIP_Label_7bd9be8d-c92a-41cc-b94f-3aab450f9a18_SiteId">
    <vt:lpwstr>5ebda2c5-77cc-4a72-af20-325f556cde43</vt:lpwstr>
  </property>
  <property fmtid="{D5CDD505-2E9C-101B-9397-08002B2CF9AE}" pid="9" name="MSIP_Label_7bd9be8d-c92a-41cc-b94f-3aab450f9a18_ActionId">
    <vt:lpwstr>881a7ab8-b605-4395-8b25-b67c617ee717</vt:lpwstr>
  </property>
  <property fmtid="{D5CDD505-2E9C-101B-9397-08002B2CF9AE}" pid="10" name="MSIP_Label_7bd9be8d-c92a-41cc-b94f-3aab450f9a18_ContentBits">
    <vt:lpwstr>0</vt:lpwstr>
  </property>
  <property fmtid="{D5CDD505-2E9C-101B-9397-08002B2CF9AE}" pid="11" name="MSIP_Label_9d03968c-5327-4aba-8636-aa523978c147_Enabled">
    <vt:lpwstr>true</vt:lpwstr>
  </property>
  <property fmtid="{D5CDD505-2E9C-101B-9397-08002B2CF9AE}" pid="12" name="MSIP_Label_9d03968c-5327-4aba-8636-aa523978c147_SetDate">
    <vt:lpwstr>2023-10-18T12:51:58Z</vt:lpwstr>
  </property>
  <property fmtid="{D5CDD505-2E9C-101B-9397-08002B2CF9AE}" pid="13" name="MSIP_Label_9d03968c-5327-4aba-8636-aa523978c147_Method">
    <vt:lpwstr>Privileged</vt:lpwstr>
  </property>
  <property fmtid="{D5CDD505-2E9C-101B-9397-08002B2CF9AE}" pid="14" name="MSIP_Label_9d03968c-5327-4aba-8636-aa523978c147_Name">
    <vt:lpwstr>Restricted - General - Unmarked</vt:lpwstr>
  </property>
  <property fmtid="{D5CDD505-2E9C-101B-9397-08002B2CF9AE}" pid="15" name="MSIP_Label_9d03968c-5327-4aba-8636-aa523978c147_SiteId">
    <vt:lpwstr>a72d5a72-25ee-40f0-9bd1-067cb5b770d4</vt:lpwstr>
  </property>
  <property fmtid="{D5CDD505-2E9C-101B-9397-08002B2CF9AE}" pid="16" name="MSIP_Label_9d03968c-5327-4aba-8636-aa523978c147_ActionId">
    <vt:lpwstr>a028c41b-a9e9-4954-962c-43a6819dd7e2</vt:lpwstr>
  </property>
  <property fmtid="{D5CDD505-2E9C-101B-9397-08002B2CF9AE}" pid="17" name="MSIP_Label_9d03968c-5327-4aba-8636-aa523978c147_ContentBits">
    <vt:lpwstr>0</vt:lpwstr>
  </property>
  <property fmtid="{D5CDD505-2E9C-101B-9397-08002B2CF9AE}" pid="18" name="Order">
    <vt:r8>2100</vt:r8>
  </property>
  <property fmtid="{D5CDD505-2E9C-101B-9397-08002B2CF9AE}" pid="19" name="_dlc_DocIdItemGuid">
    <vt:lpwstr>dbf7fb2d-2219-48f7-8924-5a47b8583c83</vt:lpwstr>
  </property>
</Properties>
</file>